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000"/>
        <w:jc w:val="center"/>
      </w:pPr>
      <w:r>
        <w:rPr>
          <w:rFonts w:ascii="Arial" w:cs="Arial" w:eastAsia="Arial" w:hAnsi="Arial"/>
          <w:b/>
          <w:bCs/>
          <w:i w:val="false"/>
          <w:iCs w:val="false"/>
          <w:color w:val="E8743B"/>
          <w:sz w:val="18"/>
          <w:szCs w:val="18"/>
        </w:rPr>
        <w:t xml:space="preserve">STUFF PLANTERS NEED</w:t>
      </w:r>
    </w:p>
    <w:p>
      <w:pPr>
        <w:spacing w:after="100" w:before="400"/>
        <w:jc w:val="center"/>
      </w:pPr>
      <w:r>
        <w:rPr>
          <w:rFonts w:ascii="Arial" w:cs="Arial" w:eastAsia="Arial" w:hAnsi="Arial"/>
          <w:b/>
          <w:bCs/>
          <w:i w:val="false"/>
          <w:iCs w:val="false"/>
          <w:color w:val="1F2D4D"/>
          <w:sz w:val="40"/>
          <w:szCs w:val="40"/>
        </w:rPr>
        <w:t xml:space="preserve">Kit operativo de Texas</w:t>
      </w:r>
    </w:p>
    <w:p>
      <w:pPr>
        <w:spacing w:after="450"/>
        <w:jc w:val="center"/>
      </w:pPr>
      <w:r>
        <w:rPr>
          <w:rFonts w:ascii="Arial" w:cs="Arial" w:eastAsia="Arial" w:hAnsi="Arial"/>
          <w:b w:val="false"/>
          <w:bCs w:val="false"/>
          <w:i w:val="false"/>
          <w:iCs w:val="false"/>
          <w:color w:val="1F2D4D"/>
          <w:sz w:val="27"/>
          <w:szCs w:val="27"/>
        </w:rPr>
        <w:t xml:space="preserve">Iglesia 501(c)(3): formación, decisiones y cumplimiento inicial</w:t>
      </w:r>
    </w:p>
    <w:p>
      <w:pPr>
        <w:pBdr>
          <w:bottom w:val="single" w:color="E8743B" w:sz="12" w:space="8"/>
        </w:pBdr>
        <w:spacing w:after="3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50"/>
        <w:gridCol w:w="7810"/>
      </w:tblGrid>
      <w:tr>
        <w:tc>
          <w:tcPr>
            <w:tcW w:type="dxa" w:w="1550"/>
            <w:tcBorders>
              <w:top w:val="single" w:color="C9D1DD" w:sz="6"/>
              <w:left w:val="single" w:color="C9D1DD" w:sz="6"/>
              <w:bottom w:val="single" w:color="C9D1DD" w:sz="6"/>
              <w:right w:val="single" w:color="C9D1DD" w:sz="6"/>
            </w:tcBorders>
            <w:shd w:fill="FCE8DC" w:val="clear"/>
            <w:tcMar>
              <w:top w:type="dxa" w:w="90"/>
              <w:left w:type="dxa" w:w="120"/>
              <w:bottom w:type="dxa" w:w="90"/>
              <w:right w:type="dxa" w:w="120"/>
            </w:tcMar>
            <w:vAlign w:val="center"/>
          </w:tcPr>
          <w:p>
            <w:pPr>
              <w:spacing w:after="0"/>
            </w:pPr>
            <w:r>
              <w:rPr>
                <w:rFonts w:ascii="Arial" w:cs="Arial" w:eastAsia="Arial" w:hAnsi="Arial"/>
                <w:b/>
                <w:bCs/>
                <w:color w:val="1F2D4D"/>
                <w:sz w:val="19"/>
                <w:szCs w:val="19"/>
              </w:rPr>
              <w:t xml:space="preserve">PROPÓSITO</w:t>
            </w:r>
          </w:p>
        </w:tc>
        <w:tc>
          <w:tcPr>
            <w:tcW w:type="dxa" w:w="7810"/>
            <w:tcBorders>
              <w:top w:val="single" w:color="C9D1DD" w:sz="6"/>
              <w:left w:val="single" w:color="C9D1DD" w:sz="6"/>
              <w:bottom w:val="single" w:color="C9D1DD" w:sz="6"/>
              <w:right w:val="single" w:color="C9D1DD" w:sz="6"/>
            </w:tcBorders>
            <w:shd w:fill="FFF9F0" w:val="clear"/>
            <w:tcMar>
              <w:top w:type="dxa" w:w="100"/>
              <w:left w:type="dxa" w:w="130"/>
              <w:bottom w:type="dxa" w:w="100"/>
              <w:right w:type="dxa" w:w="130"/>
            </w:tcMar>
          </w:tcPr>
          <w:p>
            <w:pPr>
              <w:spacing w:after="0" w:before="0" w:line="276"/>
              <w:jc w:val="left"/>
            </w:pPr>
            <w:r>
              <w:rPr>
                <w:rFonts w:ascii="Arial" w:cs="Arial" w:eastAsia="Arial" w:hAnsi="Arial"/>
                <w:b w:val="false"/>
                <w:bCs w:val="false"/>
                <w:i w:val="false"/>
                <w:iCs w:val="false"/>
                <w:color w:val="20252D"/>
                <w:sz w:val="22"/>
                <w:szCs w:val="22"/>
              </w:rPr>
              <w:t xml:space="preserve">Plantilla práctica para organizar una iglesia en Texas. Texas es una jurisdicción de ejemplo; no aplique este kit como si fuera ley universal.</w:t>
            </w:r>
          </w:p>
        </w:tc>
      </w:tr>
    </w:tbl>
    <w:p>
      <w:pPr>
        <w:spacing w:after="160" w:before="240" w:line="276"/>
        <w:jc w:val="left"/>
      </w:pPr>
      <w:r>
        <w:rPr>
          <w:rFonts w:ascii="Arial" w:cs="Arial" w:eastAsia="Arial" w:hAnsi="Arial"/>
          <w:b w:val="false"/>
          <w:bCs w:val="false"/>
          <w:i w:val="false"/>
          <w:iCs w:val="false"/>
          <w:color w:val="55606F"/>
          <w:sz w:val="20"/>
          <w:szCs w:val="20"/>
        </w:rPr>
        <w:t xml:space="preserve">Fecha de preparación: ____________________     Nombre de la iglesia: __________________________________</w:t>
      </w:r>
    </w:p>
    <w:p>
      <w:pPr>
        <w:spacing w:after="100" w:before="280"/>
      </w:pPr>
      <w:r>
        <w:rPr>
          <w:rFonts w:ascii="Arial" w:cs="Arial" w:eastAsia="Arial" w:hAnsi="Arial"/>
          <w:b/>
          <w:bCs/>
          <w:i w:val="false"/>
          <w:iCs w:val="false"/>
          <w:color w:val="1F2D4D"/>
          <w:sz w:val="24"/>
          <w:szCs w:val="24"/>
        </w:rPr>
        <w:t xml:space="preserve">Aviso importante</w:t>
      </w:r>
    </w:p>
    <w:p>
      <w:pPr>
        <w:spacing w:after="200" w:before="0" w:line="276"/>
        <w:jc w:val="left"/>
      </w:pPr>
      <w:r>
        <w:rPr>
          <w:rFonts w:ascii="Arial" w:cs="Arial" w:eastAsia="Arial" w:hAnsi="Arial"/>
          <w:b w:val="false"/>
          <w:bCs w:val="false"/>
          <w:i w:val="false"/>
          <w:iCs w:val="false"/>
          <w:color w:val="20252D"/>
          <w:sz w:val="22"/>
          <w:szCs w:val="22"/>
        </w:rPr>
        <w:t xml:space="preserve">Esta es una plantilla operativa. No es asesoramiento legal, tributario ni de seguros. Confirme cada paso con un abogado de Texas, un CPA y una aseguradora antes de presentar documentos. Las tarifas y los formularios cambian; verifique el sitio oficial el día que presente.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50"/>
        <w:gridCol w:w="7810"/>
      </w:tblGrid>
      <w:tr>
        <w:tc>
          <w:tcPr>
            <w:tcW w:type="dxa" w:w="1550"/>
            <w:tcBorders>
              <w:top w:val="single" w:color="C9D1DD" w:sz="6"/>
              <w:left w:val="single" w:color="C9D1DD" w:sz="6"/>
              <w:bottom w:val="single" w:color="C9D1DD" w:sz="6"/>
              <w:right w:val="single" w:color="C9D1DD" w:sz="6"/>
            </w:tcBorders>
            <w:shd w:fill="FCE8DC" w:val="clear"/>
            <w:tcMar>
              <w:top w:type="dxa" w:w="90"/>
              <w:left w:type="dxa" w:w="120"/>
              <w:bottom w:type="dxa" w:w="90"/>
              <w:right w:type="dxa" w:w="120"/>
            </w:tcMar>
            <w:vAlign w:val="center"/>
          </w:tcPr>
          <w:p>
            <w:pPr>
              <w:spacing w:after="0"/>
            </w:pPr>
            <w:r>
              <w:rPr>
                <w:rFonts w:ascii="Arial" w:cs="Arial" w:eastAsia="Arial" w:hAnsi="Arial"/>
                <w:b/>
                <w:bCs/>
                <w:color w:val="1F2D4D"/>
                <w:sz w:val="19"/>
                <w:szCs w:val="19"/>
              </w:rPr>
              <w:t xml:space="preserve">REGLA CLAVE</w:t>
            </w:r>
          </w:p>
        </w:tc>
        <w:tc>
          <w:tcPr>
            <w:tcW w:type="dxa" w:w="7810"/>
            <w:tcBorders>
              <w:top w:val="single" w:color="C9D1DD" w:sz="6"/>
              <w:left w:val="single" w:color="C9D1DD" w:sz="6"/>
              <w:bottom w:val="single" w:color="C9D1DD" w:sz="6"/>
              <w:right w:val="single" w:color="C9D1DD" w:sz="6"/>
            </w:tcBorders>
            <w:shd w:fill="FFF9F0" w:val="clear"/>
            <w:tcMar>
              <w:top w:type="dxa" w:w="100"/>
              <w:left w:type="dxa" w:w="130"/>
              <w:bottom w:type="dxa" w:w="100"/>
              <w:right w:type="dxa" w:w="130"/>
            </w:tcMar>
          </w:tcPr>
          <w:p>
            <w:pPr>
              <w:spacing w:after="0" w:before="0" w:line="276"/>
              <w:jc w:val="left"/>
            </w:pPr>
            <w:r>
              <w:rPr>
                <w:rFonts w:ascii="Arial" w:cs="Arial" w:eastAsia="Arial" w:hAnsi="Arial"/>
                <w:b w:val="false"/>
                <w:bCs w:val="false"/>
                <w:i w:val="false"/>
                <w:iCs w:val="false"/>
                <w:color w:val="20252D"/>
                <w:sz w:val="22"/>
                <w:szCs w:val="22"/>
              </w:rPr>
              <w:t xml:space="preserve">Una iglesia no puede usar el Formulario 1023-EZ. Puede ser tratada como 501(c)(3) sin presentar el Formulario 1023 ni el 1023-EZ conforme a IRC 508(c)(1)(A); si desea una carta de determinación, presenta el Formulario 1023 completo.</w:t>
            </w:r>
            <w:r>
              <w:rPr>
                <w:rStyle w:val="FootnoteReference"/>
              </w:rPr>
              <w:footnoteReference w:id="1"/>
            </w:r>
          </w:p>
        </w:tc>
      </w:tr>
    </w:tbl>
    <w:p>
      <w:pPr>
        <w:spacing w:after="0" w:before="260" w:line="276"/>
        <w:jc w:val="center"/>
      </w:pPr>
      <w:r>
        <w:rPr>
          <w:rFonts w:ascii="Arial" w:cs="Arial" w:eastAsia="Arial" w:hAnsi="Arial"/>
          <w:b w:val="false"/>
          <w:bCs w:val="false"/>
          <w:i w:val="false"/>
          <w:iCs w:val="false"/>
          <w:color w:val="55606F"/>
          <w:sz w:val="17"/>
          <w:szCs w:val="17"/>
        </w:rPr>
        <w:t xml:space="preserve">Versión de trabajo | Revise las fuentes oficiales antes de actuar</w:t>
      </w:r>
    </w:p>
    <w:p>
      <w:r>
        <w:br w:type="page"/>
      </w:r>
    </w:p>
    <w:p>
      <w:pPr>
        <w:pStyle w:val="Heading1"/>
      </w:pPr>
      <w:r>
        <w:rPr>
          <w:rFonts w:ascii="Arial" w:cs="Arial" w:eastAsia="Arial" w:hAnsi="Arial"/>
          <w:b/>
          <w:bCs/>
          <w:i w:val="false"/>
          <w:iCs w:val="false"/>
          <w:color w:val="1F2D4D"/>
          <w:sz w:val="31"/>
          <w:szCs w:val="31"/>
        </w:rPr>
        <w:t xml:space="preserve">Lista de control de 8 pasos</w:t>
      </w:r>
    </w:p>
    <w:p>
      <w:pPr>
        <w:spacing w:after="160" w:before="0" w:line="276"/>
        <w:jc w:val="left"/>
      </w:pPr>
      <w:r>
        <w:rPr>
          <w:rFonts w:ascii="Arial" w:cs="Arial" w:eastAsia="Arial" w:hAnsi="Arial"/>
          <w:b w:val="false"/>
          <w:bCs w:val="false"/>
          <w:i w:val="false"/>
          <w:iCs w:val="false"/>
          <w:color w:val="20252D"/>
          <w:sz w:val="22"/>
          <w:szCs w:val="22"/>
        </w:rPr>
        <w:t xml:space="preserve">Use esta tabla como registro interno. Anote quién es responsable y la fecha real de terminación.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4800"/>
        <w:gridCol w:w="1900"/>
        <w:gridCol w:w="2060"/>
      </w:tblGrid>
      <w:tr>
        <w:trPr>
          <w:tblHeader/>
        </w:trPr>
        <w:tc>
          <w:tcPr>
            <w:tcW w:type="dxa" w:w="60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N.º</w:t>
            </w:r>
          </w:p>
        </w:tc>
        <w:tc>
          <w:tcPr>
            <w:tcW w:type="dxa" w:w="480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Acción de control</w:t>
            </w:r>
          </w:p>
        </w:tc>
        <w:tc>
          <w:tcPr>
            <w:tcW w:type="dxa" w:w="190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Responsable</w:t>
            </w:r>
          </w:p>
        </w:tc>
        <w:tc>
          <w:tcPr>
            <w:tcW w:type="dxa" w:w="206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Fecha / estado</w:t>
            </w:r>
          </w:p>
        </w:tc>
      </w:tr>
      <w:tr>
        <w:tc>
          <w:tcPr>
            <w:tcW w:type="dxa" w:w="6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1</w:t>
            </w:r>
          </w:p>
        </w:tc>
        <w:tc>
          <w:tcPr>
            <w:tcW w:type="dxa" w:w="48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Reunir al menos 3 directores; adoptar estatutos y acta organizativa.</w:t>
            </w:r>
          </w:p>
        </w:tc>
        <w:tc>
          <w:tcPr>
            <w:tcW w:type="dxa" w:w="19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c>
          <w:tcPr>
            <w:tcW w:type="dxa" w:w="20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r>
      <w:tr>
        <w:tc>
          <w:tcPr>
            <w:tcW w:type="dxa" w:w="6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2</w:t>
            </w:r>
          </w:p>
        </w:tc>
        <w:tc>
          <w:tcPr>
            <w:tcW w:type="dxa" w:w="48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Presentar Form 202 y texto adicional de propósito, disolución y no beneficio privado.</w:t>
            </w:r>
          </w:p>
        </w:tc>
        <w:tc>
          <w:tcPr>
            <w:tcW w:type="dxa" w:w="19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c>
          <w:tcPr>
            <w:tcW w:type="dxa" w:w="20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r>
      <w:tr>
        <w:tc>
          <w:tcPr>
            <w:tcW w:type="dxa" w:w="6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3</w:t>
            </w:r>
          </w:p>
        </w:tc>
        <w:tc>
          <w:tcPr>
            <w:tcW w:type="dxa" w:w="48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Obtener EIN del IRS (SS-4 / solicitud en línea).</w:t>
            </w:r>
          </w:p>
        </w:tc>
        <w:tc>
          <w:tcPr>
            <w:tcW w:type="dxa" w:w="19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c>
          <w:tcPr>
            <w:tcW w:type="dxa" w:w="20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r>
      <w:tr>
        <w:tc>
          <w:tcPr>
            <w:tcW w:type="dxa" w:w="6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4</w:t>
            </w:r>
          </w:p>
        </w:tc>
        <w:tc>
          <w:tcPr>
            <w:tcW w:type="dxa" w:w="48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Abrir cuenta bancaria con resolución, EIN y política de firmantes.</w:t>
            </w:r>
          </w:p>
        </w:tc>
        <w:tc>
          <w:tcPr>
            <w:tcW w:type="dxa" w:w="19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c>
          <w:tcPr>
            <w:tcW w:type="dxa" w:w="20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r>
      <w:tr>
        <w:tc>
          <w:tcPr>
            <w:tcW w:type="dxa" w:w="6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5</w:t>
            </w:r>
          </w:p>
        </w:tc>
        <w:tc>
          <w:tcPr>
            <w:tcW w:type="dxa" w:w="48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Elegir: excepción de iglesia bajo 508(c)(1)(A) o Form 1023 completo para carta.</w:t>
            </w:r>
          </w:p>
        </w:tc>
        <w:tc>
          <w:tcPr>
            <w:tcW w:type="dxa" w:w="19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c>
          <w:tcPr>
            <w:tcW w:type="dxa" w:w="20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r>
      <w:tr>
        <w:tc>
          <w:tcPr>
            <w:tcW w:type="dxa" w:w="6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6</w:t>
            </w:r>
          </w:p>
        </w:tc>
        <w:tc>
          <w:tcPr>
            <w:tcW w:type="dxa" w:w="48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Solicitar la exención religiosa de Texas con AP-209; controlar franquicia hasta aprobación.</w:t>
            </w:r>
          </w:p>
        </w:tc>
        <w:tc>
          <w:tcPr>
            <w:tcW w:type="dxa" w:w="19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c>
          <w:tcPr>
            <w:tcW w:type="dxa" w:w="20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r>
      <w:tr>
        <w:tc>
          <w:tcPr>
            <w:tcW w:type="dxa" w:w="6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7</w:t>
            </w:r>
          </w:p>
        </w:tc>
        <w:tc>
          <w:tcPr>
            <w:tcW w:type="dxa" w:w="48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Confirmar seguros y obligación de compensación laboral con profesional.</w:t>
            </w:r>
          </w:p>
        </w:tc>
        <w:tc>
          <w:tcPr>
            <w:tcW w:type="dxa" w:w="19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c>
          <w:tcPr>
            <w:tcW w:type="dxa" w:w="20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r>
      <w:tr>
        <w:tc>
          <w:tcPr>
            <w:tcW w:type="dxa" w:w="6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8</w:t>
            </w:r>
          </w:p>
        </w:tc>
        <w:tc>
          <w:tcPr>
            <w:tcW w:type="dxa" w:w="48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Crear calendario anual y conservar expedientes corporativos, financieros y de nómina.</w:t>
            </w:r>
          </w:p>
        </w:tc>
        <w:tc>
          <w:tcPr>
            <w:tcW w:type="dxa" w:w="19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c>
          <w:tcPr>
            <w:tcW w:type="dxa" w:w="20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50"/>
        <w:gridCol w:w="7810"/>
      </w:tblGrid>
      <w:tr>
        <w:tc>
          <w:tcPr>
            <w:tcW w:type="dxa" w:w="1550"/>
            <w:tcBorders>
              <w:top w:val="single" w:color="C9D1DD" w:sz="6"/>
              <w:left w:val="single" w:color="C9D1DD" w:sz="6"/>
              <w:bottom w:val="single" w:color="C9D1DD" w:sz="6"/>
              <w:right w:val="single" w:color="C9D1DD" w:sz="6"/>
            </w:tcBorders>
            <w:shd w:fill="FCE8DC" w:val="clear"/>
            <w:tcMar>
              <w:top w:type="dxa" w:w="90"/>
              <w:left w:type="dxa" w:w="120"/>
              <w:bottom w:type="dxa" w:w="90"/>
              <w:right w:type="dxa" w:w="120"/>
            </w:tcMar>
            <w:vAlign w:val="center"/>
          </w:tcPr>
          <w:p>
            <w:pPr>
              <w:spacing w:after="0"/>
            </w:pPr>
            <w:r>
              <w:rPr>
                <w:rFonts w:ascii="Arial" w:cs="Arial" w:eastAsia="Arial" w:hAnsi="Arial"/>
                <w:b/>
                <w:bCs/>
                <w:color w:val="1F2D4D"/>
                <w:sz w:val="19"/>
                <w:szCs w:val="19"/>
              </w:rPr>
              <w:t xml:space="preserve">ANTES DE PRESENTAR</w:t>
            </w:r>
          </w:p>
        </w:tc>
        <w:tc>
          <w:tcPr>
            <w:tcW w:type="dxa" w:w="7810"/>
            <w:tcBorders>
              <w:top w:val="single" w:color="C9D1DD" w:sz="6"/>
              <w:left w:val="single" w:color="C9D1DD" w:sz="6"/>
              <w:bottom w:val="single" w:color="C9D1DD" w:sz="6"/>
              <w:right w:val="single" w:color="C9D1DD" w:sz="6"/>
            </w:tcBorders>
            <w:shd w:fill="FFF9F0" w:val="clear"/>
            <w:tcMar>
              <w:top w:type="dxa" w:w="100"/>
              <w:left w:type="dxa" w:w="130"/>
              <w:bottom w:type="dxa" w:w="100"/>
              <w:right w:type="dxa" w:w="130"/>
            </w:tcMar>
          </w:tcPr>
          <w:p>
            <w:pPr>
              <w:spacing w:after="0" w:before="0" w:line="276"/>
              <w:jc w:val="left"/>
            </w:pPr>
            <w:r>
              <w:rPr>
                <w:rFonts w:ascii="Arial" w:cs="Arial" w:eastAsia="Arial" w:hAnsi="Arial"/>
                <w:b w:val="false"/>
                <w:bCs w:val="false"/>
                <w:i w:val="false"/>
                <w:iCs w:val="false"/>
                <w:color w:val="20252D"/>
                <w:sz w:val="22"/>
                <w:szCs w:val="22"/>
              </w:rPr>
              <w:t xml:space="preserve">No complete ni pague una solicitud basándose solo en esta hoja. Verifique la versión vigente, la elegibilidad y la tarifa en la fuente oficial.</w:t>
            </w:r>
          </w:p>
        </w:tc>
      </w:tr>
    </w:tbl>
    <w:p>
      <w:pPr>
        <w:pStyle w:val="Heading1"/>
      </w:pPr>
      <w:r>
        <w:rPr>
          <w:rFonts w:ascii="Arial" w:cs="Arial" w:eastAsia="Arial" w:hAnsi="Arial"/>
          <w:b/>
          <w:bCs/>
          <w:i w:val="false"/>
          <w:iCs w:val="false"/>
          <w:color w:val="1F2D4D"/>
          <w:sz w:val="31"/>
          <w:szCs w:val="31"/>
        </w:rPr>
        <w:t xml:space="preserve">Paso 1 — Directores, estatutos y acta organizativa</w:t>
      </w:r>
    </w:p>
    <w:p>
      <w:pPr>
        <w:spacing w:after="90" w:before="0" w:line="276"/>
        <w:jc w:val="left"/>
      </w:pPr>
      <w:r>
        <w:rPr>
          <w:rFonts w:ascii="Arial" w:cs="Arial" w:eastAsia="Arial" w:hAnsi="Arial"/>
          <w:b w:val="false"/>
          <w:bCs w:val="false"/>
          <w:i w:val="false"/>
          <w:iCs w:val="false"/>
          <w:color w:val="20252D"/>
          <w:sz w:val="22"/>
          <w:szCs w:val="22"/>
        </w:rPr>
        <w:t xml:space="preserve">Texas requiere un mínimo de tres directores para una corporación sin fines de lucro.</w:t>
      </w:r>
      <w:r>
        <w:rPr>
          <w:rStyle w:val="FootnoteReference"/>
        </w:rPr>
        <w:footnoteReference w:id="2"/>
      </w:r>
    </w:p>
    <w:p>
      <w:pPr>
        <w:pStyle w:val="ListParagraph"/>
        <w:numPr>
          <w:ilvl w:val="0"/>
          <w:numId w:val="2"/>
        </w:numPr>
        <w:spacing w:after="90" w:line="270"/>
      </w:pPr>
      <w:r>
        <w:rPr>
          <w:rFonts w:ascii="Arial" w:cs="Arial" w:eastAsia="Arial" w:hAnsi="Arial"/>
          <w:b w:val="false"/>
          <w:bCs w:val="false"/>
          <w:i w:val="false"/>
          <w:iCs w:val="false"/>
          <w:color w:val="20252D"/>
          <w:sz w:val="22"/>
          <w:szCs w:val="22"/>
        </w:rPr>
        <w:t xml:space="preserve">Elija directores que puedan ejercer supervisión real y documentar decisiones.</w:t>
      </w:r>
    </w:p>
    <w:p>
      <w:pPr>
        <w:pStyle w:val="ListParagraph"/>
        <w:numPr>
          <w:ilvl w:val="0"/>
          <w:numId w:val="2"/>
        </w:numPr>
        <w:spacing w:after="90" w:line="270"/>
      </w:pPr>
      <w:r>
        <w:rPr>
          <w:rFonts w:ascii="Arial" w:cs="Arial" w:eastAsia="Arial" w:hAnsi="Arial"/>
          <w:b w:val="false"/>
          <w:bCs w:val="false"/>
          <w:i w:val="false"/>
          <w:iCs w:val="false"/>
          <w:color w:val="20252D"/>
          <w:sz w:val="22"/>
          <w:szCs w:val="22"/>
        </w:rPr>
        <w:t xml:space="preserve">Adopte estatutos que cubran misión, reuniones, quórum, conflictos de interés, funciones financieras y conservación de actas.</w:t>
      </w:r>
    </w:p>
    <w:p>
      <w:pPr>
        <w:pStyle w:val="ListParagraph"/>
        <w:numPr>
          <w:ilvl w:val="0"/>
          <w:numId w:val="2"/>
        </w:numPr>
        <w:spacing w:after="90" w:line="270"/>
      </w:pPr>
      <w:r>
        <w:rPr>
          <w:rFonts w:ascii="Arial" w:cs="Arial" w:eastAsia="Arial" w:hAnsi="Arial"/>
          <w:b w:val="false"/>
          <w:bCs w:val="false"/>
          <w:i w:val="false"/>
          <w:iCs w:val="false"/>
          <w:color w:val="20252D"/>
          <w:sz w:val="22"/>
          <w:szCs w:val="22"/>
        </w:rPr>
        <w:t xml:space="preserve">Prepare un acta organizativa: adopción de estatutos, nombramientos, autorización para EIN, cuenta bancaria y presentaciones.</w:t>
      </w:r>
    </w:p>
    <w:p>
      <w:pPr>
        <w:spacing w:after="80" w:before="120"/>
      </w:pPr>
      <w:r>
        <w:rPr>
          <w:rFonts w:ascii="Arial" w:cs="Arial" w:eastAsia="Arial" w:hAnsi="Arial"/>
          <w:b/>
          <w:bCs/>
          <w:i w:val="false"/>
          <w:iCs w:val="false"/>
          <w:color w:val="1F2D4D"/>
          <w:sz w:val="23"/>
          <w:szCs w:val="23"/>
        </w:rPr>
        <w:t xml:space="preserve">Registro de directores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1750"/>
        <w:gridCol w:w="2920"/>
        <w:gridCol w:w="2350"/>
      </w:tblGrid>
      <w:tr>
        <w:trPr>
          <w:tblHeader/>
        </w:trPr>
        <w:tc>
          <w:tcPr>
            <w:tcW w:type="dxa" w:w="234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Nombre legal</w:t>
            </w:r>
          </w:p>
        </w:tc>
        <w:tc>
          <w:tcPr>
            <w:tcW w:type="dxa" w:w="175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Cargo</w:t>
            </w:r>
          </w:p>
        </w:tc>
        <w:tc>
          <w:tcPr>
            <w:tcW w:type="dxa" w:w="292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Dirección / contacto</w:t>
            </w:r>
          </w:p>
        </w:tc>
        <w:tc>
          <w:tcPr>
            <w:tcW w:type="dxa" w:w="235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Firma / fecha</w:t>
            </w:r>
          </w:p>
        </w:tc>
      </w:tr>
      <w:tr>
        <w:tc>
          <w:tcPr>
            <w:tcW w:type="dxa" w:w="234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c>
          <w:tcPr>
            <w:tcW w:type="dxa" w:w="175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c>
          <w:tcPr>
            <w:tcW w:type="dxa" w:w="292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c>
          <w:tcPr>
            <w:tcW w:type="dxa" w:w="235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r>
      <w:tr>
        <w:tc>
          <w:tcPr>
            <w:tcW w:type="dxa" w:w="234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c>
          <w:tcPr>
            <w:tcW w:type="dxa" w:w="175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c>
          <w:tcPr>
            <w:tcW w:type="dxa" w:w="292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c>
          <w:tcPr>
            <w:tcW w:type="dxa" w:w="235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r>
      <w:tr>
        <w:tc>
          <w:tcPr>
            <w:tcW w:type="dxa" w:w="234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c>
          <w:tcPr>
            <w:tcW w:type="dxa" w:w="175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c>
          <w:tcPr>
            <w:tcW w:type="dxa" w:w="292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c>
          <w:tcPr>
            <w:tcW w:type="dxa" w:w="235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r>
    </w:tbl>
    <w:p>
      <w:pPr>
        <w:pStyle w:val="Heading1"/>
      </w:pPr>
      <w:r>
        <w:rPr>
          <w:rFonts w:ascii="Arial" w:cs="Arial" w:eastAsia="Arial" w:hAnsi="Arial"/>
          <w:b/>
          <w:bCs/>
          <w:i w:val="false"/>
          <w:iCs w:val="false"/>
          <w:color w:val="1F2D4D"/>
          <w:sz w:val="31"/>
          <w:szCs w:val="31"/>
        </w:rPr>
        <w:t xml:space="preserve">Paso 2 — Form 202 de Texas</w:t>
      </w:r>
    </w:p>
    <w:p>
      <w:pPr>
        <w:spacing w:after="110" w:before="0" w:line="276"/>
        <w:jc w:val="left"/>
      </w:pPr>
      <w:r>
        <w:rPr>
          <w:rFonts w:ascii="Arial" w:cs="Arial" w:eastAsia="Arial" w:hAnsi="Arial"/>
          <w:b w:val="false"/>
          <w:bCs w:val="false"/>
          <w:i w:val="false"/>
          <w:iCs w:val="false"/>
          <w:color w:val="20252D"/>
          <w:sz w:val="22"/>
          <w:szCs w:val="22"/>
        </w:rPr>
        <w:t xml:space="preserve">Presente el Certificate of Formation—Nonprofit Corporation (Form 202). La tarifa indicada es $25. El formulario no trae lenguaje tributario exento; agregue en el área de texto adicional las cláusulas de propósito, disolución y no beneficio privado.</w:t>
      </w:r>
      <w:r>
        <w:rPr>
          <w:rStyle w:val="FootnoteReference"/>
        </w:rPr>
        <w:footnoteReference w:id="2"/>
      </w:r>
    </w:p>
    <w:p>
      <w:pPr>
        <w:spacing w:after="80"/>
      </w:pPr>
      <w:r>
        <w:rPr>
          <w:rFonts w:ascii="Arial" w:cs="Arial" w:eastAsia="Arial" w:hAnsi="Arial"/>
          <w:b/>
          <w:bCs/>
          <w:i w:val="false"/>
          <w:iCs w:val="false"/>
          <w:color w:val="1F2D4D"/>
          <w:sz w:val="23"/>
          <w:szCs w:val="23"/>
        </w:rPr>
        <w:t xml:space="preserve">Agente registrado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4200"/>
        <w:gridCol w:w="2460"/>
      </w:tblGrid>
      <w:tr>
        <w:trPr>
          <w:tblHeader/>
        </w:trPr>
        <w:tc>
          <w:tcPr>
            <w:tcW w:type="dxa" w:w="270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Nombre del agente</w:t>
            </w:r>
          </w:p>
        </w:tc>
        <w:tc>
          <w:tcPr>
            <w:tcW w:type="dxa" w:w="420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Dirección física en Texas</w:t>
            </w:r>
          </w:p>
        </w:tc>
        <w:tc>
          <w:tcPr>
            <w:tcW w:type="dxa" w:w="246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Consentimiento / fecha</w:t>
            </w:r>
          </w:p>
        </w:tc>
      </w:tr>
      <w:tr>
        <w:tc>
          <w:tcPr>
            <w:tcW w:type="dxa" w:w="27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____________________________</w:t>
            </w:r>
          </w:p>
        </w:tc>
        <w:tc>
          <w:tcPr>
            <w:tcW w:type="dxa" w:w="42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________________________________________________</w:t>
            </w:r>
          </w:p>
        </w:tc>
        <w:tc>
          <w:tcPr>
            <w:tcW w:type="dxa" w:w="24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____________________________</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50"/>
        <w:gridCol w:w="7810"/>
      </w:tblGrid>
      <w:tr>
        <w:tc>
          <w:tcPr>
            <w:tcW w:type="dxa" w:w="1550"/>
            <w:tcBorders>
              <w:top w:val="single" w:color="C9D1DD" w:sz="6"/>
              <w:left w:val="single" w:color="C9D1DD" w:sz="6"/>
              <w:bottom w:val="single" w:color="C9D1DD" w:sz="6"/>
              <w:right w:val="single" w:color="C9D1DD" w:sz="6"/>
            </w:tcBorders>
            <w:shd w:fill="FCE8DC" w:val="clear"/>
            <w:tcMar>
              <w:top w:type="dxa" w:w="90"/>
              <w:left w:type="dxa" w:w="120"/>
              <w:bottom w:type="dxa" w:w="90"/>
              <w:right w:type="dxa" w:w="120"/>
            </w:tcMar>
            <w:vAlign w:val="center"/>
          </w:tcPr>
          <w:p>
            <w:pPr>
              <w:spacing w:after="0"/>
            </w:pPr>
            <w:r>
              <w:rPr>
                <w:rFonts w:ascii="Arial" w:cs="Arial" w:eastAsia="Arial" w:hAnsi="Arial"/>
                <w:b/>
                <w:bCs/>
                <w:color w:val="1F2D4D"/>
                <w:sz w:val="19"/>
                <w:szCs w:val="19"/>
              </w:rPr>
              <w:t xml:space="preserve">CONTROL</w:t>
            </w:r>
          </w:p>
        </w:tc>
        <w:tc>
          <w:tcPr>
            <w:tcW w:type="dxa" w:w="7810"/>
            <w:tcBorders>
              <w:top w:val="single" w:color="C9D1DD" w:sz="6"/>
              <w:left w:val="single" w:color="C9D1DD" w:sz="6"/>
              <w:bottom w:val="single" w:color="C9D1DD" w:sz="6"/>
              <w:right w:val="single" w:color="C9D1DD" w:sz="6"/>
            </w:tcBorders>
            <w:shd w:fill="FFF9F0" w:val="clear"/>
            <w:tcMar>
              <w:top w:type="dxa" w:w="100"/>
              <w:left w:type="dxa" w:w="130"/>
              <w:bottom w:type="dxa" w:w="100"/>
              <w:right w:type="dxa" w:w="130"/>
            </w:tcMar>
          </w:tcPr>
          <w:p>
            <w:pPr>
              <w:spacing w:after="0" w:before="0" w:line="276"/>
              <w:jc w:val="left"/>
            </w:pPr>
            <w:r>
              <w:rPr>
                <w:rFonts w:ascii="Arial" w:cs="Arial" w:eastAsia="Arial" w:hAnsi="Arial"/>
                <w:b w:val="false"/>
                <w:bCs w:val="false"/>
                <w:i w:val="false"/>
                <w:iCs w:val="false"/>
                <w:color w:val="20252D"/>
                <w:sz w:val="22"/>
                <w:szCs w:val="22"/>
              </w:rPr>
              <w:t xml:space="preserve">Un agente registrado debe poder recibir documentos oficiales en una dirección física de Texas. Confirme la disponibilidad y consentimiento antes de presentar.</w:t>
            </w:r>
          </w:p>
        </w:tc>
      </w:tr>
    </w:tbl>
    <w:p>
      <w:pPr>
        <w:pStyle w:val="Heading1"/>
      </w:pPr>
      <w:r>
        <w:rPr>
          <w:rFonts w:ascii="Arial" w:cs="Arial" w:eastAsia="Arial" w:hAnsi="Arial"/>
          <w:b/>
          <w:bCs/>
          <w:i w:val="false"/>
          <w:iCs w:val="false"/>
          <w:color w:val="1F2D4D"/>
          <w:sz w:val="31"/>
          <w:szCs w:val="31"/>
        </w:rPr>
        <w:t xml:space="preserve">Texto sugerido para el área adicional del Form 202</w:t>
      </w:r>
    </w:p>
    <w:p>
      <w:pPr>
        <w:spacing w:after="90" w:before="0" w:line="276"/>
        <w:jc w:val="left"/>
      </w:pPr>
      <w:r>
        <w:rPr>
          <w:rFonts w:ascii="Arial" w:cs="Arial" w:eastAsia="Arial" w:hAnsi="Arial"/>
          <w:b w:val="false"/>
          <w:bCs w:val="false"/>
          <w:i w:val="false"/>
          <w:iCs w:val="false"/>
          <w:color w:val="20252D"/>
          <w:sz w:val="22"/>
          <w:szCs w:val="22"/>
        </w:rPr>
        <w:t xml:space="preserve">Explicación: la Secretaría de Estado de Texas archiva en inglés. Pida revisión profesional para ajustar este texto a la misión real de la iglesia y a los requisitos vigentes.</w:t>
      </w:r>
    </w:p>
    <w:p>
      <w:pPr>
        <w:spacing w:after="60"/>
      </w:pPr>
      <w:r>
        <w:rPr>
          <w:rFonts w:ascii="Arial" w:cs="Arial" w:eastAsia="Arial" w:hAnsi="Arial"/>
          <w:b/>
          <w:bCs/>
          <w:i w:val="false"/>
          <w:iCs w:val="false"/>
          <w:color w:val="1F2D4D"/>
          <w:sz w:val="22"/>
          <w:szCs w:val="22"/>
        </w:rPr>
        <w:t xml:space="preserve">Cláusula de propósito — texto sugerido en inglés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50"/>
        <w:gridCol w:w="7810"/>
      </w:tblGrid>
      <w:tr>
        <w:tc>
          <w:tcPr>
            <w:tcW w:type="dxa" w:w="1550"/>
            <w:tcBorders>
              <w:top w:val="single" w:color="C9D1DD" w:sz="6"/>
              <w:left w:val="single" w:color="C9D1DD" w:sz="6"/>
              <w:bottom w:val="single" w:color="C9D1DD" w:sz="6"/>
              <w:right w:val="single" w:color="C9D1DD" w:sz="6"/>
            </w:tcBorders>
            <w:shd w:fill="FCE8DC" w:val="clear"/>
            <w:tcMar>
              <w:top w:type="dxa" w:w="90"/>
              <w:left w:type="dxa" w:w="120"/>
              <w:bottom w:type="dxa" w:w="90"/>
              <w:right w:type="dxa" w:w="120"/>
            </w:tcMar>
            <w:vAlign w:val="center"/>
          </w:tcPr>
          <w:p>
            <w:pPr>
              <w:spacing w:after="0"/>
            </w:pPr>
            <w:r>
              <w:rPr>
                <w:rFonts w:ascii="Arial" w:cs="Arial" w:eastAsia="Arial" w:hAnsi="Arial"/>
                <w:b/>
                <w:bCs/>
                <w:color w:val="1F2D4D"/>
                <w:sz w:val="19"/>
                <w:szCs w:val="19"/>
              </w:rPr>
              <w:t xml:space="preserve">VERSIÓN EN ESPAÑOL</w:t>
            </w:r>
          </w:p>
        </w:tc>
        <w:tc>
          <w:tcPr>
            <w:tcW w:type="dxa" w:w="7810"/>
            <w:tcBorders>
              <w:top w:val="single" w:color="C9D1DD" w:sz="6"/>
              <w:left w:val="single" w:color="C9D1DD" w:sz="6"/>
              <w:bottom w:val="single" w:color="C9D1DD" w:sz="6"/>
              <w:right w:val="single" w:color="C9D1DD" w:sz="6"/>
            </w:tcBorders>
            <w:shd w:fill="FFF9F0" w:val="clear"/>
            <w:tcMar>
              <w:top w:type="dxa" w:w="100"/>
              <w:left w:type="dxa" w:w="130"/>
              <w:bottom w:type="dxa" w:w="100"/>
              <w:right w:type="dxa" w:w="130"/>
            </w:tcMar>
          </w:tcPr>
          <w:p>
            <w:pPr>
              <w:spacing w:after="0" w:before="0" w:line="276"/>
              <w:jc w:val="left"/>
            </w:pPr>
            <w:r>
              <w:rPr>
                <w:rFonts w:ascii="Arial" w:cs="Arial" w:eastAsia="Arial" w:hAnsi="Arial"/>
                <w:b w:val="false"/>
                <w:bCs w:val="false"/>
                <w:i w:val="false"/>
                <w:iCs w:val="false"/>
                <w:color w:val="20252D"/>
                <w:sz w:val="22"/>
                <w:szCs w:val="22"/>
              </w:rPr>
              <w:t xml:space="preserve">Esta corporación se organiza exclusivamente para fines religiosos, caritativos y educativos conforme a la Sección 501(c)(3) del Código de Rentas Internas, o la sección correspondiente de cualquier código tributario federal futuro.</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50"/>
        <w:gridCol w:w="7810"/>
      </w:tblGrid>
      <w:tr>
        <w:tc>
          <w:tcPr>
            <w:tcW w:type="dxa" w:w="1550"/>
            <w:tcBorders>
              <w:top w:val="single" w:color="C9D1DD" w:sz="6"/>
              <w:left w:val="single" w:color="C9D1DD" w:sz="6"/>
              <w:bottom w:val="single" w:color="C9D1DD" w:sz="6"/>
              <w:right w:val="single" w:color="C9D1DD" w:sz="6"/>
            </w:tcBorders>
            <w:shd w:fill="FCE8DC" w:val="clear"/>
            <w:tcMar>
              <w:top w:type="dxa" w:w="90"/>
              <w:left w:type="dxa" w:w="120"/>
              <w:bottom w:type="dxa" w:w="90"/>
              <w:right w:type="dxa" w:w="120"/>
            </w:tcMar>
            <w:vAlign w:val="center"/>
          </w:tcPr>
          <w:p>
            <w:pPr>
              <w:spacing w:after="0"/>
            </w:pPr>
            <w:r>
              <w:rPr>
                <w:rFonts w:ascii="Arial" w:cs="Arial" w:eastAsia="Arial" w:hAnsi="Arial"/>
                <w:b/>
                <w:bCs/>
                <w:color w:val="1F2D4D"/>
                <w:sz w:val="19"/>
                <w:szCs w:val="19"/>
              </w:rPr>
              <w:t xml:space="preserve">ENGLISH FILING LANGUAGE</w:t>
            </w:r>
          </w:p>
        </w:tc>
        <w:tc>
          <w:tcPr>
            <w:tcW w:type="dxa" w:w="7810"/>
            <w:tcBorders>
              <w:top w:val="single" w:color="C9D1DD" w:sz="6"/>
              <w:left w:val="single" w:color="C9D1DD" w:sz="6"/>
              <w:bottom w:val="single" w:color="C9D1DD" w:sz="6"/>
              <w:right w:val="single" w:color="C9D1DD" w:sz="6"/>
            </w:tcBorders>
            <w:shd w:fill="FFF9F0" w:val="clear"/>
            <w:tcMar>
              <w:top w:type="dxa" w:w="100"/>
              <w:left w:type="dxa" w:w="130"/>
              <w:bottom w:type="dxa" w:w="100"/>
              <w:right w:type="dxa" w:w="130"/>
            </w:tcMar>
          </w:tcPr>
          <w:p>
            <w:pPr>
              <w:spacing w:after="0" w:before="0" w:line="276"/>
              <w:jc w:val="left"/>
            </w:pPr>
            <w:r>
              <w:rPr>
                <w:rFonts w:ascii="Arial" w:cs="Arial" w:eastAsia="Arial" w:hAnsi="Arial"/>
                <w:b w:val="false"/>
                <w:bCs w:val="false"/>
                <w:i w:val="false"/>
                <w:iCs w:val="false"/>
                <w:color w:val="20252D"/>
                <w:sz w:val="22"/>
                <w:szCs w:val="22"/>
              </w:rPr>
              <w:t xml:space="preserve">This corporation is organized exclusively for religious, charitable, and educational purposes within the meaning of Section 501(c)(3) of the Internal Revenue Code, or the corresponding section of any future federal tax code.</w:t>
            </w:r>
          </w:p>
        </w:tc>
      </w:tr>
    </w:tbl>
    <w:p>
      <w:pPr>
        <w:spacing w:after="60" w:before="100"/>
      </w:pPr>
      <w:r>
        <w:rPr>
          <w:rFonts w:ascii="Arial" w:cs="Arial" w:eastAsia="Arial" w:hAnsi="Arial"/>
          <w:b/>
          <w:bCs/>
          <w:i w:val="false"/>
          <w:iCs w:val="false"/>
          <w:color w:val="1F2D4D"/>
          <w:sz w:val="22"/>
          <w:szCs w:val="22"/>
        </w:rPr>
        <w:t xml:space="preserve">Cláusula de no beneficio privado — texto sugerido en inglés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50"/>
        <w:gridCol w:w="7810"/>
      </w:tblGrid>
      <w:tr>
        <w:tc>
          <w:tcPr>
            <w:tcW w:type="dxa" w:w="1550"/>
            <w:tcBorders>
              <w:top w:val="single" w:color="C9D1DD" w:sz="6"/>
              <w:left w:val="single" w:color="C9D1DD" w:sz="6"/>
              <w:bottom w:val="single" w:color="C9D1DD" w:sz="6"/>
              <w:right w:val="single" w:color="C9D1DD" w:sz="6"/>
            </w:tcBorders>
            <w:shd w:fill="FCE8DC" w:val="clear"/>
            <w:tcMar>
              <w:top w:type="dxa" w:w="90"/>
              <w:left w:type="dxa" w:w="120"/>
              <w:bottom w:type="dxa" w:w="90"/>
              <w:right w:type="dxa" w:w="120"/>
            </w:tcMar>
            <w:vAlign w:val="center"/>
          </w:tcPr>
          <w:p>
            <w:pPr>
              <w:spacing w:after="0"/>
            </w:pPr>
            <w:r>
              <w:rPr>
                <w:rFonts w:ascii="Arial" w:cs="Arial" w:eastAsia="Arial" w:hAnsi="Arial"/>
                <w:b/>
                <w:bCs/>
                <w:color w:val="1F2D4D"/>
                <w:sz w:val="19"/>
                <w:szCs w:val="19"/>
              </w:rPr>
              <w:t xml:space="preserve">ENGLISH FILING LANGUAGE</w:t>
            </w:r>
          </w:p>
        </w:tc>
        <w:tc>
          <w:tcPr>
            <w:tcW w:type="dxa" w:w="7810"/>
            <w:tcBorders>
              <w:top w:val="single" w:color="C9D1DD" w:sz="6"/>
              <w:left w:val="single" w:color="C9D1DD" w:sz="6"/>
              <w:bottom w:val="single" w:color="C9D1DD" w:sz="6"/>
              <w:right w:val="single" w:color="C9D1DD" w:sz="6"/>
            </w:tcBorders>
            <w:shd w:fill="FFF9F0" w:val="clear"/>
            <w:tcMar>
              <w:top w:type="dxa" w:w="100"/>
              <w:left w:type="dxa" w:w="130"/>
              <w:bottom w:type="dxa" w:w="100"/>
              <w:right w:type="dxa" w:w="130"/>
            </w:tcMar>
          </w:tcPr>
          <w:p>
            <w:pPr>
              <w:spacing w:after="0" w:before="0" w:line="276"/>
              <w:jc w:val="left"/>
            </w:pPr>
            <w:r>
              <w:rPr>
                <w:rFonts w:ascii="Arial" w:cs="Arial" w:eastAsia="Arial" w:hAnsi="Arial"/>
                <w:b w:val="false"/>
                <w:bCs w:val="false"/>
                <w:i w:val="false"/>
                <w:iCs w:val="false"/>
                <w:color w:val="20252D"/>
                <w:sz w:val="22"/>
                <w:szCs w:val="22"/>
              </w:rPr>
              <w:t xml:space="preserve">No part of the net earnings of the corporation shall inure to the benefit of, or be distributable to, its directors, officers, members, or other private persons, except that the corporation shall be authorized and empowered to pay reasonable compensation for services rendered and to make payments and distributions in furtherance of the purposes set forth herein.</w:t>
            </w:r>
          </w:p>
        </w:tc>
      </w:tr>
    </w:tbl>
    <w:p>
      <w:r>
        <w:br w:type="page"/>
      </w:r>
    </w:p>
    <w:p>
      <w:pPr>
        <w:spacing w:after="60" w:before="100"/>
      </w:pPr>
      <w:r>
        <w:rPr>
          <w:rFonts w:ascii="Arial" w:cs="Arial" w:eastAsia="Arial" w:hAnsi="Arial"/>
          <w:b/>
          <w:bCs/>
          <w:i w:val="false"/>
          <w:iCs w:val="false"/>
          <w:color w:val="1F2D4D"/>
          <w:sz w:val="22"/>
          <w:szCs w:val="22"/>
        </w:rPr>
        <w:t xml:space="preserve">Cláusula de disolución — texto sugerido en inglés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50"/>
        <w:gridCol w:w="7810"/>
      </w:tblGrid>
      <w:tr>
        <w:tc>
          <w:tcPr>
            <w:tcW w:type="dxa" w:w="1550"/>
            <w:tcBorders>
              <w:top w:val="single" w:color="C9D1DD" w:sz="6"/>
              <w:left w:val="single" w:color="C9D1DD" w:sz="6"/>
              <w:bottom w:val="single" w:color="C9D1DD" w:sz="6"/>
              <w:right w:val="single" w:color="C9D1DD" w:sz="6"/>
            </w:tcBorders>
            <w:shd w:fill="FCE8DC" w:val="clear"/>
            <w:tcMar>
              <w:top w:type="dxa" w:w="90"/>
              <w:left w:type="dxa" w:w="120"/>
              <w:bottom w:type="dxa" w:w="90"/>
              <w:right w:type="dxa" w:w="120"/>
            </w:tcMar>
            <w:vAlign w:val="center"/>
          </w:tcPr>
          <w:p>
            <w:pPr>
              <w:spacing w:after="0"/>
            </w:pPr>
            <w:r>
              <w:rPr>
                <w:rFonts w:ascii="Arial" w:cs="Arial" w:eastAsia="Arial" w:hAnsi="Arial"/>
                <w:b/>
                <w:bCs/>
                <w:color w:val="1F2D4D"/>
                <w:sz w:val="19"/>
                <w:szCs w:val="19"/>
              </w:rPr>
              <w:t xml:space="preserve">VERSIÓN EN ESPAÑOL</w:t>
            </w:r>
          </w:p>
        </w:tc>
        <w:tc>
          <w:tcPr>
            <w:tcW w:type="dxa" w:w="7810"/>
            <w:tcBorders>
              <w:top w:val="single" w:color="C9D1DD" w:sz="6"/>
              <w:left w:val="single" w:color="C9D1DD" w:sz="6"/>
              <w:bottom w:val="single" w:color="C9D1DD" w:sz="6"/>
              <w:right w:val="single" w:color="C9D1DD" w:sz="6"/>
            </w:tcBorders>
            <w:shd w:fill="FFF9F0" w:val="clear"/>
            <w:tcMar>
              <w:top w:type="dxa" w:w="100"/>
              <w:left w:type="dxa" w:w="130"/>
              <w:bottom w:type="dxa" w:w="100"/>
              <w:right w:type="dxa" w:w="130"/>
            </w:tcMar>
          </w:tcPr>
          <w:p>
            <w:pPr>
              <w:spacing w:after="0" w:before="0" w:line="276"/>
              <w:jc w:val="left"/>
            </w:pPr>
            <w:r>
              <w:rPr>
                <w:rFonts w:ascii="Arial" w:cs="Arial" w:eastAsia="Arial" w:hAnsi="Arial"/>
                <w:b w:val="false"/>
                <w:bCs w:val="false"/>
                <w:i w:val="false"/>
                <w:iCs w:val="false"/>
                <w:color w:val="20252D"/>
                <w:sz w:val="22"/>
                <w:szCs w:val="22"/>
              </w:rPr>
              <w:t xml:space="preserve">Al disolverse la corporación, los activos se distribuirán para uno o más fines exentos conforme a la Sección 501(c)(3), o al gobierno federal, estatal o local para un fin público.</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50"/>
        <w:gridCol w:w="7810"/>
      </w:tblGrid>
      <w:tr>
        <w:tc>
          <w:tcPr>
            <w:tcW w:type="dxa" w:w="1550"/>
            <w:tcBorders>
              <w:top w:val="single" w:color="C9D1DD" w:sz="6"/>
              <w:left w:val="single" w:color="C9D1DD" w:sz="6"/>
              <w:bottom w:val="single" w:color="C9D1DD" w:sz="6"/>
              <w:right w:val="single" w:color="C9D1DD" w:sz="6"/>
            </w:tcBorders>
            <w:shd w:fill="FCE8DC" w:val="clear"/>
            <w:tcMar>
              <w:top w:type="dxa" w:w="90"/>
              <w:left w:type="dxa" w:w="120"/>
              <w:bottom w:type="dxa" w:w="90"/>
              <w:right w:type="dxa" w:w="120"/>
            </w:tcMar>
            <w:vAlign w:val="center"/>
          </w:tcPr>
          <w:p>
            <w:pPr>
              <w:spacing w:after="0"/>
            </w:pPr>
            <w:r>
              <w:rPr>
                <w:rFonts w:ascii="Arial" w:cs="Arial" w:eastAsia="Arial" w:hAnsi="Arial"/>
                <w:b/>
                <w:bCs/>
                <w:color w:val="1F2D4D"/>
                <w:sz w:val="19"/>
                <w:szCs w:val="19"/>
              </w:rPr>
              <w:t xml:space="preserve">ENGLISH FILING LANGUAGE</w:t>
            </w:r>
          </w:p>
        </w:tc>
        <w:tc>
          <w:tcPr>
            <w:tcW w:type="dxa" w:w="7810"/>
            <w:tcBorders>
              <w:top w:val="single" w:color="C9D1DD" w:sz="6"/>
              <w:left w:val="single" w:color="C9D1DD" w:sz="6"/>
              <w:bottom w:val="single" w:color="C9D1DD" w:sz="6"/>
              <w:right w:val="single" w:color="C9D1DD" w:sz="6"/>
            </w:tcBorders>
            <w:shd w:fill="FFF9F0" w:val="clear"/>
            <w:tcMar>
              <w:top w:type="dxa" w:w="100"/>
              <w:left w:type="dxa" w:w="130"/>
              <w:bottom w:type="dxa" w:w="100"/>
              <w:right w:type="dxa" w:w="130"/>
            </w:tcMar>
          </w:tcPr>
          <w:p>
            <w:pPr>
              <w:spacing w:after="0" w:before="0" w:line="276"/>
              <w:jc w:val="left"/>
            </w:pPr>
            <w:r>
              <w:rPr>
                <w:rFonts w:ascii="Arial" w:cs="Arial" w:eastAsia="Arial" w:hAnsi="Arial"/>
                <w:b w:val="false"/>
                <w:bCs w:val="false"/>
                <w:i w:val="false"/>
                <w:iCs w:val="false"/>
                <w:color w:val="20252D"/>
                <w:sz w:val="22"/>
                <w:szCs w:val="22"/>
              </w:rPr>
              <w:t xml:space="preserve">Upon dissolution of the corporation, assets shall be distributed for one or more exempt purposes within the meaning of Section 501(c)(3) of the Internal Revenue Code, or shall be distributed to the federal government, or to a state or local government, for a public purpose.</w:t>
            </w:r>
          </w:p>
        </w:tc>
      </w:tr>
    </w:tbl>
    <w:p>
      <w:pPr>
        <w:pStyle w:val="Heading1"/>
      </w:pPr>
      <w:r>
        <w:rPr>
          <w:rFonts w:ascii="Arial" w:cs="Arial" w:eastAsia="Arial" w:hAnsi="Arial"/>
          <w:b/>
          <w:bCs/>
          <w:i w:val="false"/>
          <w:iCs w:val="false"/>
          <w:color w:val="1F2D4D"/>
          <w:sz w:val="31"/>
          <w:szCs w:val="31"/>
        </w:rPr>
        <w:t xml:space="preserve">Paso 3 — EIN y expediente bancario</w:t>
      </w:r>
    </w:p>
    <w:p>
      <w:pPr>
        <w:spacing w:after="90" w:before="0" w:line="276"/>
        <w:jc w:val="left"/>
      </w:pPr>
      <w:r>
        <w:rPr>
          <w:rFonts w:ascii="Arial" w:cs="Arial" w:eastAsia="Arial" w:hAnsi="Arial"/>
          <w:b w:val="false"/>
          <w:bCs w:val="false"/>
          <w:i w:val="false"/>
          <w:iCs w:val="false"/>
          <w:color w:val="20252D"/>
          <w:sz w:val="22"/>
          <w:szCs w:val="22"/>
        </w:rPr>
        <w:t xml:space="preserve">Solicite un Employer Identification Number (EIN) al IRS mediante la solicitud en línea o el Formulario SS-4. Guarde la carta o confirmación del EIN en el expediente corporativo.</w:t>
      </w:r>
      <w:r>
        <w:rPr>
          <w:rStyle w:val="FootnoteReference"/>
        </w:rPr>
        <w:footnoteReference w:id="4"/>
      </w:r>
    </w:p>
    <w:p>
      <w:pPr>
        <w:pStyle w:val="ListParagraph"/>
        <w:numPr>
          <w:ilvl w:val="0"/>
          <w:numId w:val="2"/>
        </w:numPr>
        <w:spacing w:after="90" w:line="270"/>
      </w:pPr>
      <w:r>
        <w:rPr>
          <w:rFonts w:ascii="Arial" w:cs="Arial" w:eastAsia="Arial" w:hAnsi="Arial"/>
          <w:b w:val="false"/>
          <w:bCs w:val="false"/>
          <w:i w:val="false"/>
          <w:iCs w:val="false"/>
          <w:color w:val="20252D"/>
          <w:sz w:val="22"/>
          <w:szCs w:val="22"/>
        </w:rPr>
        <w:t xml:space="preserve">Prepare para el banco: Form 202 presentado, EIN, resolución de apertura, identificación de firmantes y política de doble autorización si procede.</w:t>
      </w:r>
    </w:p>
    <w:p>
      <w:pPr>
        <w:pStyle w:val="ListParagraph"/>
        <w:numPr>
          <w:ilvl w:val="0"/>
          <w:numId w:val="2"/>
        </w:numPr>
        <w:spacing w:after="90" w:line="270"/>
      </w:pPr>
      <w:r>
        <w:rPr>
          <w:rFonts w:ascii="Arial" w:cs="Arial" w:eastAsia="Arial" w:hAnsi="Arial"/>
          <w:b w:val="false"/>
          <w:bCs w:val="false"/>
          <w:i w:val="false"/>
          <w:iCs w:val="false"/>
          <w:color w:val="20252D"/>
          <w:sz w:val="22"/>
          <w:szCs w:val="22"/>
        </w:rPr>
        <w:t xml:space="preserve">No mezcle fondos personales y fondos de la iglesia. Registre donaciones, gastos y reembolsos con comprobantes.</w:t>
      </w:r>
    </w:p>
    <w:p>
      <w:pPr>
        <w:pStyle w:val="Heading1"/>
      </w:pPr>
      <w:r>
        <w:rPr>
          <w:rFonts w:ascii="Arial" w:cs="Arial" w:eastAsia="Arial" w:hAnsi="Arial"/>
          <w:b/>
          <w:bCs/>
          <w:i w:val="false"/>
          <w:iCs w:val="false"/>
          <w:color w:val="1F2D4D"/>
          <w:sz w:val="31"/>
          <w:szCs w:val="31"/>
        </w:rPr>
        <w:t xml:space="preserve">Paso 4 — Cuenta bancaria y controles básicos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4500"/>
        <w:gridCol w:w="2160"/>
      </w:tblGrid>
      <w:tr>
        <w:trPr>
          <w:tblHeader/>
        </w:trPr>
        <w:tc>
          <w:tcPr>
            <w:tcW w:type="dxa" w:w="270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Control</w:t>
            </w:r>
          </w:p>
        </w:tc>
        <w:tc>
          <w:tcPr>
            <w:tcW w:type="dxa" w:w="450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Decisión de la iglesia</w:t>
            </w:r>
          </w:p>
        </w:tc>
        <w:tc>
          <w:tcPr>
            <w:tcW w:type="dxa" w:w="216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Fecha / iniciales</w:t>
            </w:r>
          </w:p>
        </w:tc>
      </w:tr>
      <w:tr>
        <w:tc>
          <w:tcPr>
            <w:tcW w:type="dxa" w:w="27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Firmantes autorizados</w:t>
            </w:r>
          </w:p>
        </w:tc>
        <w:tc>
          <w:tcPr>
            <w:tcW w:type="dxa" w:w="45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________________________________________________</w:t>
            </w:r>
          </w:p>
        </w:tc>
        <w:tc>
          <w:tcPr>
            <w:tcW w:type="dxa" w:w="21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r>
      <w:tr>
        <w:tc>
          <w:tcPr>
            <w:tcW w:type="dxa" w:w="27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Dos aprobaciones para pagos mayores de $________</w:t>
            </w:r>
          </w:p>
        </w:tc>
        <w:tc>
          <w:tcPr>
            <w:tcW w:type="dxa" w:w="45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________________________________________________</w:t>
            </w:r>
          </w:p>
        </w:tc>
        <w:tc>
          <w:tcPr>
            <w:tcW w:type="dxa" w:w="21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r>
      <w:tr>
        <w:tc>
          <w:tcPr>
            <w:tcW w:type="dxa" w:w="27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Política de reembolsos y recibos</w:t>
            </w:r>
          </w:p>
        </w:tc>
        <w:tc>
          <w:tcPr>
            <w:tcW w:type="dxa" w:w="45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________________________________________________</w:t>
            </w:r>
          </w:p>
        </w:tc>
        <w:tc>
          <w:tcPr>
            <w:tcW w:type="dxa" w:w="21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r>
      <w:tr>
        <w:tc>
          <w:tcPr>
            <w:tcW w:type="dxa" w:w="27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Revisión mensual independiente</w:t>
            </w:r>
          </w:p>
        </w:tc>
        <w:tc>
          <w:tcPr>
            <w:tcW w:type="dxa" w:w="45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________________________________________________</w:t>
            </w:r>
          </w:p>
        </w:tc>
        <w:tc>
          <w:tcPr>
            <w:tcW w:type="dxa" w:w="21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w:t>
            </w:r>
          </w:p>
        </w:tc>
      </w:tr>
    </w:tbl>
    <w:p>
      <w:r>
        <w:br w:type="page"/>
      </w:r>
    </w:p>
    <w:p>
      <w:pPr>
        <w:pStyle w:val="Heading1"/>
      </w:pPr>
      <w:r>
        <w:rPr>
          <w:rFonts w:ascii="Arial" w:cs="Arial" w:eastAsia="Arial" w:hAnsi="Arial"/>
          <w:b/>
          <w:bCs/>
          <w:i w:val="false"/>
          <w:iCs w:val="false"/>
          <w:color w:val="1F2D4D"/>
          <w:sz w:val="31"/>
          <w:szCs w:val="31"/>
        </w:rPr>
        <w:t xml:space="preserve">Hoja de decisión — excepción de iglesia o carta de determinación</w:t>
      </w:r>
    </w:p>
    <w:p>
      <w:pPr>
        <w:spacing w:after="100" w:before="0" w:line="276"/>
        <w:jc w:val="left"/>
      </w:pPr>
      <w:r>
        <w:rPr>
          <w:rFonts w:ascii="Arial" w:cs="Arial" w:eastAsia="Arial" w:hAnsi="Arial"/>
          <w:b w:val="false"/>
          <w:bCs w:val="false"/>
          <w:i w:val="false"/>
          <w:iCs w:val="false"/>
          <w:color w:val="20252D"/>
          <w:sz w:val="22"/>
          <w:szCs w:val="22"/>
        </w:rPr>
        <w:t xml:space="preserve">Una iglesia puede estar exceptuada de solicitar reconocimiento formal bajo IRC 508(c)(1)(A). Esta decisión no elimina la necesidad de buena gobernanza, registros y cumplimiento aplicable.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rPr>
          <w:tblHeader/>
        </w:trPr>
        <w:tc>
          <w:tcPr>
            <w:tcW w:type="dxa" w:w="240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Pregunta</w:t>
            </w:r>
          </w:p>
        </w:tc>
        <w:tc>
          <w:tcPr>
            <w:tcW w:type="dxa" w:w="348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Excepción de iglesia bajo 508(c)(1)(A)</w:t>
            </w:r>
          </w:p>
        </w:tc>
        <w:tc>
          <w:tcPr>
            <w:tcW w:type="dxa" w:w="348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Carta de determinación: Form 1023 completo</w:t>
            </w:r>
          </w:p>
        </w:tc>
      </w:tr>
      <w:tr>
        <w:tc>
          <w:tcPr>
            <w:tcW w:type="dxa" w:w="24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¿Se presenta solicitud federal?</w:t>
            </w:r>
          </w:p>
        </w:tc>
        <w:tc>
          <w:tcPr>
            <w:tcW w:type="dxa" w:w="348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No es obligatorio para que una iglesia sea considerada 501(c)(3).</w:t>
            </w:r>
          </w:p>
        </w:tc>
        <w:tc>
          <w:tcPr>
            <w:tcW w:type="dxa" w:w="348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Sí. Se presenta Form 1023, no 1023-EZ.</w:t>
            </w:r>
          </w:p>
        </w:tc>
      </w:tr>
      <w:tr>
        <w:tc>
          <w:tcPr>
            <w:tcW w:type="dxa" w:w="24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Costo de usuario IRS</w:t>
            </w:r>
          </w:p>
        </w:tc>
        <w:tc>
          <w:tcPr>
            <w:tcW w:type="dxa" w:w="348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No hay tarifa de Form 1023 si no se presenta.</w:t>
            </w:r>
          </w:p>
        </w:tc>
        <w:tc>
          <w:tcPr>
            <w:tcW w:type="dxa" w:w="348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$600 mediante Pay.gov.</w:t>
            </w:r>
          </w:p>
        </w:tc>
      </w:tr>
      <w:tr>
        <w:tc>
          <w:tcPr>
            <w:tcW w:type="dxa" w:w="24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¿Hay carta del IRS?</w:t>
            </w:r>
          </w:p>
        </w:tc>
        <w:tc>
          <w:tcPr>
            <w:tcW w:type="dxa" w:w="348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No, salvo que se presente Form 1023.</w:t>
            </w:r>
          </w:p>
        </w:tc>
        <w:tc>
          <w:tcPr>
            <w:tcW w:type="dxa" w:w="348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Sí, si el IRS aprueba la solicitud.</w:t>
            </w:r>
          </w:p>
        </w:tc>
      </w:tr>
      <w:tr>
        <w:tc>
          <w:tcPr>
            <w:tcW w:type="dxa" w:w="24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¿Cuándo puede ayudar?</w:t>
            </w:r>
          </w:p>
        </w:tc>
        <w:tc>
          <w:tcPr>
            <w:tcW w:type="dxa" w:w="348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Cuando la iglesia opera como iglesia y no necesita carta para sus contrapartes.</w:t>
            </w:r>
          </w:p>
        </w:tc>
        <w:tc>
          <w:tcPr>
            <w:tcW w:type="dxa" w:w="348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Cuando donantes institucionales, bancos, fundaciones o concedentes piden una carta.</w:t>
            </w:r>
          </w:p>
        </w:tc>
      </w:tr>
      <w:tr>
        <w:tc>
          <w:tcPr>
            <w:tcW w:type="dxa" w:w="24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¿990 anual?</w:t>
            </w:r>
          </w:p>
        </w:tc>
        <w:tc>
          <w:tcPr>
            <w:tcW w:type="dxa" w:w="348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Las iglesias están exceptuadas de la presentación anual de Form 990.</w:t>
            </w:r>
          </w:p>
        </w:tc>
        <w:tc>
          <w:tcPr>
            <w:tcW w:type="dxa" w:w="348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Las iglesias siguen exceptuadas de la presentación anual de Form 990.</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50"/>
        <w:gridCol w:w="7810"/>
      </w:tblGrid>
      <w:tr>
        <w:tc>
          <w:tcPr>
            <w:tcW w:type="dxa" w:w="1550"/>
            <w:tcBorders>
              <w:top w:val="single" w:color="C9D1DD" w:sz="6"/>
              <w:left w:val="single" w:color="C9D1DD" w:sz="6"/>
              <w:bottom w:val="single" w:color="C9D1DD" w:sz="6"/>
              <w:right w:val="single" w:color="C9D1DD" w:sz="6"/>
            </w:tcBorders>
            <w:shd w:fill="FCE8DC" w:val="clear"/>
            <w:tcMar>
              <w:top w:type="dxa" w:w="90"/>
              <w:left w:type="dxa" w:w="120"/>
              <w:bottom w:type="dxa" w:w="90"/>
              <w:right w:type="dxa" w:w="120"/>
            </w:tcMar>
            <w:vAlign w:val="center"/>
          </w:tcPr>
          <w:p>
            <w:pPr>
              <w:spacing w:after="0"/>
            </w:pPr>
            <w:r>
              <w:rPr>
                <w:rFonts w:ascii="Arial" w:cs="Arial" w:eastAsia="Arial" w:hAnsi="Arial"/>
                <w:b/>
                <w:bCs/>
                <w:color w:val="1F2D4D"/>
                <w:sz w:val="19"/>
                <w:szCs w:val="19"/>
              </w:rPr>
              <w:t xml:space="preserve">DECISIÓN</w:t>
            </w:r>
          </w:p>
        </w:tc>
        <w:tc>
          <w:tcPr>
            <w:tcW w:type="dxa" w:w="7810"/>
            <w:tcBorders>
              <w:top w:val="single" w:color="C9D1DD" w:sz="6"/>
              <w:left w:val="single" w:color="C9D1DD" w:sz="6"/>
              <w:bottom w:val="single" w:color="C9D1DD" w:sz="6"/>
              <w:right w:val="single" w:color="C9D1DD" w:sz="6"/>
            </w:tcBorders>
            <w:shd w:fill="FFF9F0" w:val="clear"/>
            <w:tcMar>
              <w:top w:type="dxa" w:w="100"/>
              <w:left w:type="dxa" w:w="130"/>
              <w:bottom w:type="dxa" w:w="100"/>
              <w:right w:type="dxa" w:w="130"/>
            </w:tcMar>
          </w:tcPr>
          <w:p>
            <w:pPr>
              <w:spacing w:after="0" w:before="0" w:line="276"/>
              <w:jc w:val="left"/>
            </w:pPr>
            <w:r>
              <w:rPr>
                <w:rFonts w:ascii="Arial" w:cs="Arial" w:eastAsia="Arial" w:hAnsi="Arial"/>
                <w:b w:val="false"/>
                <w:bCs w:val="false"/>
                <w:i w:val="false"/>
                <w:iCs w:val="false"/>
                <w:color w:val="20252D"/>
                <w:sz w:val="22"/>
                <w:szCs w:val="22"/>
              </w:rPr>
              <w:t xml:space="preserve">No use el Formulario 1023-EZ si la organización es una iglesia. La hoja de elegibilidad del IRS dirige a las iglesias al Formulario 1023 completo.</w:t>
            </w:r>
            <w:r>
              <w:rPr>
                <w:rStyle w:val="FootnoteReference"/>
              </w:rPr>
              <w:footnoteReference w:id="5"/>
            </w:r>
          </w:p>
        </w:tc>
      </w:tr>
    </w:tbl>
    <w:p>
      <w:pPr>
        <w:spacing w:after="130" w:before="0" w:line="276"/>
        <w:jc w:val="left"/>
      </w:pPr>
      <w:r>
        <w:rPr>
          <w:rFonts w:ascii="Arial" w:cs="Arial" w:eastAsia="Arial" w:hAnsi="Arial"/>
          <w:b/>
          <w:bCs/>
          <w:i w:val="false"/>
          <w:iCs w:val="false"/>
          <w:color w:val="20252D"/>
          <w:sz w:val="22"/>
          <w:szCs w:val="22"/>
        </w:rPr>
        <w:t xml:space="preserve">Tarifas y reglas federales: </w:t>
      </w:r>
      <w:r>
        <w:rPr>
          <w:rFonts w:ascii="Arial" w:cs="Arial" w:eastAsia="Arial" w:hAnsi="Arial"/>
          <w:b w:val="false"/>
          <w:bCs w:val="false"/>
          <w:i w:val="false"/>
          <w:iCs w:val="false"/>
          <w:color w:val="20252D"/>
          <w:sz w:val="22"/>
          <w:szCs w:val="22"/>
        </w:rPr>
        <w:t xml:space="preserve">1023 completo $600; 1023-EZ $275, pero una iglesia no es elegible para el 1023-EZ.</w:t>
      </w:r>
      <w:r>
        <w:rPr>
          <w:rStyle w:val="FootnoteReference"/>
        </w:rPr>
        <w:footnoteReference w:id="6"/>
      </w:r>
    </w:p>
    <w:p>
      <w:pPr>
        <w:spacing w:after="60"/>
      </w:pPr>
      <w:r>
        <w:rPr>
          <w:rFonts w:ascii="Arial" w:cs="Arial" w:eastAsia="Arial" w:hAnsi="Arial"/>
          <w:b/>
          <w:bCs/>
          <w:i w:val="false"/>
          <w:iCs w:val="false"/>
          <w:color w:val="1F2D4D"/>
          <w:sz w:val="23"/>
          <w:szCs w:val="23"/>
        </w:rPr>
        <w:t xml:space="preserve">Preguntas para documentar antes de elegir</w:t>
      </w:r>
    </w:p>
    <w:p>
      <w:pPr>
        <w:pStyle w:val="ListParagraph"/>
        <w:numPr>
          <w:ilvl w:val="0"/>
          <w:numId w:val="2"/>
        </w:numPr>
        <w:spacing w:after="90" w:line="270"/>
      </w:pPr>
      <w:r>
        <w:rPr>
          <w:rFonts w:ascii="Arial" w:cs="Arial" w:eastAsia="Arial" w:hAnsi="Arial"/>
          <w:b w:val="false"/>
          <w:bCs w:val="false"/>
          <w:i w:val="false"/>
          <w:iCs w:val="false"/>
          <w:color w:val="20252D"/>
          <w:sz w:val="22"/>
          <w:szCs w:val="22"/>
        </w:rPr>
        <w:t xml:space="preserve">¿Un banco, donante o fundación exige una carta de determinación?</w:t>
      </w:r>
    </w:p>
    <w:p>
      <w:pPr>
        <w:pStyle w:val="ListParagraph"/>
        <w:numPr>
          <w:ilvl w:val="0"/>
          <w:numId w:val="2"/>
        </w:numPr>
        <w:spacing w:after="90" w:line="270"/>
      </w:pPr>
      <w:r>
        <w:rPr>
          <w:rFonts w:ascii="Arial" w:cs="Arial" w:eastAsia="Arial" w:hAnsi="Arial"/>
          <w:b w:val="false"/>
          <w:bCs w:val="false"/>
          <w:i w:val="false"/>
          <w:iCs w:val="false"/>
          <w:color w:val="20252D"/>
          <w:sz w:val="22"/>
          <w:szCs w:val="22"/>
        </w:rPr>
        <w:t xml:space="preserve">¿La iglesia tiene recursos y documentación para responder al Form 1023 completo?</w:t>
      </w:r>
    </w:p>
    <w:p>
      <w:pPr>
        <w:pStyle w:val="ListParagraph"/>
        <w:numPr>
          <w:ilvl w:val="0"/>
          <w:numId w:val="2"/>
        </w:numPr>
        <w:spacing w:after="90" w:line="270"/>
      </w:pPr>
      <w:r>
        <w:rPr>
          <w:rFonts w:ascii="Arial" w:cs="Arial" w:eastAsia="Arial" w:hAnsi="Arial"/>
          <w:b w:val="false"/>
          <w:bCs w:val="false"/>
          <w:i w:val="false"/>
          <w:iCs w:val="false"/>
          <w:color w:val="20252D"/>
          <w:sz w:val="22"/>
          <w:szCs w:val="22"/>
        </w:rPr>
        <w:t xml:space="preserve">¿Un abogado o CPA recomienda solicitar la carta según las actividades y fuentes de fondos?</w:t>
      </w:r>
    </w:p>
    <w:p>
      <w:pPr>
        <w:pStyle w:val="Heading1"/>
      </w:pPr>
      <w:r>
        <w:rPr>
          <w:rFonts w:ascii="Arial" w:cs="Arial" w:eastAsia="Arial" w:hAnsi="Arial"/>
          <w:b/>
          <w:bCs/>
          <w:i w:val="false"/>
          <w:iCs w:val="false"/>
          <w:color w:val="1F2D4D"/>
          <w:sz w:val="31"/>
          <w:szCs w:val="31"/>
        </w:rPr>
        <w:t xml:space="preserve">Paso 5 — Decidir 508(c)(1)(A) vs. Form 1023</w:t>
      </w:r>
    </w:p>
    <w:p>
      <w:pPr>
        <w:pStyle w:val="ListParagraph"/>
        <w:numPr>
          <w:ilvl w:val="0"/>
          <w:numId w:val="3"/>
        </w:numPr>
        <w:spacing w:after="100" w:line="270"/>
      </w:pPr>
      <w:r>
        <w:rPr>
          <w:rFonts w:ascii="Arial" w:cs="Arial" w:eastAsia="Arial" w:hAnsi="Arial"/>
          <w:b w:val="false"/>
          <w:bCs w:val="false"/>
          <w:i w:val="false"/>
          <w:iCs w:val="false"/>
          <w:color w:val="20252D"/>
          <w:sz w:val="22"/>
          <w:szCs w:val="22"/>
        </w:rPr>
        <w:t xml:space="preserve">Identifique si la entidad realmente funciona como iglesia y discuta la clasificación con asesor profesional.</w:t>
      </w:r>
      <w:r>
        <w:rPr>
          <w:rStyle w:val="FootnoteReference"/>
        </w:rPr>
        <w:footnoteReference w:id="7"/>
      </w:r>
    </w:p>
    <w:p>
      <w:pPr>
        <w:pStyle w:val="ListParagraph"/>
        <w:numPr>
          <w:ilvl w:val="0"/>
          <w:numId w:val="3"/>
        </w:numPr>
        <w:spacing w:after="100" w:line="270"/>
      </w:pPr>
      <w:r>
        <w:rPr>
          <w:rFonts w:ascii="Arial" w:cs="Arial" w:eastAsia="Arial" w:hAnsi="Arial"/>
          <w:b w:val="false"/>
          <w:bCs w:val="false"/>
          <w:i w:val="false"/>
          <w:iCs w:val="false"/>
          <w:color w:val="20252D"/>
          <w:sz w:val="22"/>
          <w:szCs w:val="22"/>
        </w:rPr>
        <w:t xml:space="preserve">Si se queda en la excepción, conserve estatutos, actas, registros financieros y evidencia de actividades religiosas.</w:t>
      </w:r>
    </w:p>
    <w:p>
      <w:pPr>
        <w:pStyle w:val="ListParagraph"/>
        <w:numPr>
          <w:ilvl w:val="0"/>
          <w:numId w:val="3"/>
        </w:numPr>
        <w:spacing w:after="100" w:line="270"/>
      </w:pPr>
      <w:r>
        <w:rPr>
          <w:rFonts w:ascii="Arial" w:cs="Arial" w:eastAsia="Arial" w:hAnsi="Arial"/>
          <w:b w:val="false"/>
          <w:bCs w:val="false"/>
          <w:i w:val="false"/>
          <w:iCs w:val="false"/>
          <w:color w:val="20252D"/>
          <w:sz w:val="22"/>
          <w:szCs w:val="22"/>
        </w:rPr>
        <w:t xml:space="preserve">Si busca carta, presente el Form 1023 completo por Pay.gov. No presente Form 1023-EZ.</w:t>
      </w:r>
      <w:r>
        <w:rPr>
          <w:rStyle w:val="FootnoteReference"/>
        </w:rPr>
        <w:footnoteReference w:id="8"/>
      </w:r>
    </w:p>
    <w:p>
      <w:pPr>
        <w:pStyle w:val="ListParagraph"/>
        <w:numPr>
          <w:ilvl w:val="0"/>
          <w:numId w:val="3"/>
        </w:numPr>
        <w:spacing w:after="100" w:line="270"/>
      </w:pPr>
      <w:r>
        <w:rPr>
          <w:rFonts w:ascii="Arial" w:cs="Arial" w:eastAsia="Arial" w:hAnsi="Arial"/>
          <w:b w:val="false"/>
          <w:bCs w:val="false"/>
          <w:i w:val="false"/>
          <w:iCs w:val="false"/>
          <w:color w:val="20252D"/>
          <w:sz w:val="22"/>
          <w:szCs w:val="22"/>
        </w:rPr>
        <w:t xml:space="preserve">Conserve la decisión y las razones en las actas de la junta.</w:t>
      </w:r>
    </w:p>
    <w:p>
      <w:pPr>
        <w:pStyle w:val="Heading1"/>
      </w:pPr>
      <w:r>
        <w:rPr>
          <w:rFonts w:ascii="Arial" w:cs="Arial" w:eastAsia="Arial" w:hAnsi="Arial"/>
          <w:b/>
          <w:bCs/>
          <w:i w:val="false"/>
          <w:iCs w:val="false"/>
          <w:color w:val="1F2D4D"/>
          <w:sz w:val="31"/>
          <w:szCs w:val="31"/>
        </w:rPr>
        <w:t xml:space="preserve">Paso 6 — Exención religiosa de Texas: AP-209</w:t>
      </w:r>
    </w:p>
    <w:p>
      <w:pPr>
        <w:spacing w:after="95" w:before="0" w:line="276"/>
        <w:jc w:val="left"/>
      </w:pPr>
      <w:r>
        <w:rPr>
          <w:rFonts w:ascii="Arial" w:cs="Arial" w:eastAsia="Arial" w:hAnsi="Arial"/>
          <w:b w:val="false"/>
          <w:bCs w:val="false"/>
          <w:i w:val="false"/>
          <w:iCs w:val="false"/>
          <w:color w:val="20252D"/>
          <w:sz w:val="22"/>
          <w:szCs w:val="22"/>
        </w:rPr>
        <w:t xml:space="preserve">La exención estatal no es automática. Las organizaciones religiosas deben solicitarla al Comptroller para franquicia, ventas y hotel occupancy tax mediante Form AP-209. Un grupo religioso no necesita carta federal 501(c)(3) para reunir los requisitos de la exención religiosa de Texas.</w:t>
      </w:r>
      <w:r>
        <w:rPr>
          <w:rStyle w:val="FootnoteReference"/>
        </w:rPr>
        <w:footnoteReference w:id="9"/>
      </w:r>
      <w:r>
        <w:rPr>
          <w:rStyle w:val="FootnoteReference"/>
        </w:rPr>
        <w:footnoteReference w:id="10"/>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50"/>
        <w:gridCol w:w="7810"/>
      </w:tblGrid>
      <w:tr>
        <w:tc>
          <w:tcPr>
            <w:tcW w:type="dxa" w:w="1550"/>
            <w:tcBorders>
              <w:top w:val="single" w:color="C9D1DD" w:sz="6"/>
              <w:left w:val="single" w:color="C9D1DD" w:sz="6"/>
              <w:bottom w:val="single" w:color="C9D1DD" w:sz="6"/>
              <w:right w:val="single" w:color="C9D1DD" w:sz="6"/>
            </w:tcBorders>
            <w:shd w:fill="FCE8DC" w:val="clear"/>
            <w:tcMar>
              <w:top w:type="dxa" w:w="90"/>
              <w:left w:type="dxa" w:w="120"/>
              <w:bottom w:type="dxa" w:w="90"/>
              <w:right w:type="dxa" w:w="120"/>
            </w:tcMar>
            <w:vAlign w:val="center"/>
          </w:tcPr>
          <w:p>
            <w:pPr>
              <w:spacing w:after="0"/>
            </w:pPr>
            <w:r>
              <w:rPr>
                <w:rFonts w:ascii="Arial" w:cs="Arial" w:eastAsia="Arial" w:hAnsi="Arial"/>
                <w:b/>
                <w:bCs/>
                <w:color w:val="1F2D4D"/>
                <w:sz w:val="19"/>
                <w:szCs w:val="19"/>
              </w:rPr>
              <w:t xml:space="preserve">IMPORTANTE</w:t>
            </w:r>
          </w:p>
        </w:tc>
        <w:tc>
          <w:tcPr>
            <w:tcW w:type="dxa" w:w="7810"/>
            <w:tcBorders>
              <w:top w:val="single" w:color="C9D1DD" w:sz="6"/>
              <w:left w:val="single" w:color="C9D1DD" w:sz="6"/>
              <w:bottom w:val="single" w:color="C9D1DD" w:sz="6"/>
              <w:right w:val="single" w:color="C9D1DD" w:sz="6"/>
            </w:tcBorders>
            <w:shd w:fill="FFF9F0" w:val="clear"/>
            <w:tcMar>
              <w:top w:type="dxa" w:w="100"/>
              <w:left w:type="dxa" w:w="130"/>
              <w:bottom w:type="dxa" w:w="100"/>
              <w:right w:type="dxa" w:w="130"/>
            </w:tcMar>
          </w:tcPr>
          <w:p>
            <w:pPr>
              <w:spacing w:after="0" w:before="0" w:line="276"/>
              <w:jc w:val="left"/>
            </w:pPr>
            <w:r>
              <w:rPr>
                <w:rFonts w:ascii="Arial" w:cs="Arial" w:eastAsia="Arial" w:hAnsi="Arial"/>
                <w:b w:val="false"/>
                <w:bCs w:val="false"/>
                <w:i w:val="false"/>
                <w:iCs w:val="false"/>
                <w:color w:val="20252D"/>
                <w:sz w:val="22"/>
                <w:szCs w:val="22"/>
              </w:rPr>
              <w:t xml:space="preserve">El impuesto de franquicia aplica hasta que se otorgue la exención. No asuma que presentar el Form 202, tener EIN o ser una iglesia detiene automáticamente esa obligación.</w:t>
            </w:r>
          </w:p>
        </w:tc>
      </w:tr>
    </w:tbl>
    <w:p>
      <w:pPr>
        <w:pStyle w:val="ListParagraph"/>
        <w:numPr>
          <w:ilvl w:val="0"/>
          <w:numId w:val="2"/>
        </w:numPr>
        <w:spacing w:after="90" w:line="270"/>
      </w:pPr>
      <w:r>
        <w:rPr>
          <w:rFonts w:ascii="Arial" w:cs="Arial" w:eastAsia="Arial" w:hAnsi="Arial"/>
          <w:b w:val="false"/>
          <w:bCs w:val="false"/>
          <w:i w:val="false"/>
          <w:iCs w:val="false"/>
          <w:color w:val="20252D"/>
          <w:sz w:val="22"/>
          <w:szCs w:val="22"/>
        </w:rPr>
        <w:t xml:space="preserve">Revise los requisitos y adjuntos del AP-209 vigente.</w:t>
      </w:r>
    </w:p>
    <w:p>
      <w:pPr>
        <w:pStyle w:val="ListParagraph"/>
        <w:numPr>
          <w:ilvl w:val="0"/>
          <w:numId w:val="2"/>
        </w:numPr>
        <w:spacing w:after="90" w:line="270"/>
      </w:pPr>
      <w:r>
        <w:rPr>
          <w:rFonts w:ascii="Arial" w:cs="Arial" w:eastAsia="Arial" w:hAnsi="Arial"/>
          <w:b w:val="false"/>
          <w:bCs w:val="false"/>
          <w:i w:val="false"/>
          <w:iCs w:val="false"/>
          <w:color w:val="20252D"/>
          <w:sz w:val="22"/>
          <w:szCs w:val="22"/>
        </w:rPr>
        <w:t xml:space="preserve">Guarde una copia de la solicitud, comprobante de envío y carta de aprobación.</w:t>
      </w:r>
    </w:p>
    <w:p>
      <w:pPr>
        <w:pStyle w:val="ListParagraph"/>
        <w:numPr>
          <w:ilvl w:val="0"/>
          <w:numId w:val="2"/>
        </w:numPr>
        <w:spacing w:after="90" w:line="270"/>
      </w:pPr>
      <w:r>
        <w:rPr>
          <w:rFonts w:ascii="Arial" w:cs="Arial" w:eastAsia="Arial" w:hAnsi="Arial"/>
          <w:b w:val="false"/>
          <w:bCs w:val="false"/>
          <w:i w:val="false"/>
          <w:iCs w:val="false"/>
          <w:color w:val="20252D"/>
          <w:sz w:val="22"/>
          <w:szCs w:val="22"/>
        </w:rPr>
        <w:t xml:space="preserve">Confirme cómo la exención afecta franquicia, impuesto sobre ventas y hotel occupancy tax antes de usarla.</w:t>
      </w:r>
    </w:p>
    <w:p>
      <w:pPr>
        <w:pStyle w:val="Heading1"/>
      </w:pPr>
      <w:r>
        <w:rPr>
          <w:rFonts w:ascii="Arial" w:cs="Arial" w:eastAsia="Arial" w:hAnsi="Arial"/>
          <w:b/>
          <w:bCs/>
          <w:i w:val="false"/>
          <w:iCs w:val="false"/>
          <w:color w:val="1F2D4D"/>
          <w:sz w:val="31"/>
          <w:szCs w:val="31"/>
        </w:rPr>
        <w:t xml:space="preserve">Paso 7 — Seguros y nota de compensación laboral</w:t>
      </w:r>
    </w:p>
    <w:p>
      <w:pPr>
        <w:spacing w:after="90" w:before="0" w:line="276"/>
        <w:jc w:val="left"/>
      </w:pPr>
      <w:r>
        <w:rPr>
          <w:rFonts w:ascii="Arial" w:cs="Arial" w:eastAsia="Arial" w:hAnsi="Arial"/>
          <w:b w:val="false"/>
          <w:bCs w:val="false"/>
          <w:i w:val="false"/>
          <w:iCs w:val="false"/>
          <w:color w:val="20252D"/>
          <w:sz w:val="22"/>
          <w:szCs w:val="22"/>
        </w:rPr>
        <w:t xml:space="preserve">Antes de abrir, consulte con una aseguradora y asesor profesional sobre responsabilidad general, propiedad, responsabilidad de directores y funcionarios, vehículos, abuso/molestación si corresponde, y compensación laboral. La cobertura y las obligaciones dependen de hechos, nómina, voluntarios, actividades y contratos.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4800"/>
        <w:gridCol w:w="2360"/>
      </w:tblGrid>
      <w:tr>
        <w:trPr>
          <w:tblHeader/>
        </w:trPr>
        <w:tc>
          <w:tcPr>
            <w:tcW w:type="dxa" w:w="220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Tema</w:t>
            </w:r>
          </w:p>
        </w:tc>
        <w:tc>
          <w:tcPr>
            <w:tcW w:type="dxa" w:w="480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Pregunta para confirmar</w:t>
            </w:r>
          </w:p>
        </w:tc>
        <w:tc>
          <w:tcPr>
            <w:tcW w:type="dxa" w:w="236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Respuesta / fecha</w:t>
            </w:r>
          </w:p>
        </w:tc>
      </w:tr>
      <w:tr>
        <w:tc>
          <w:tcPr>
            <w:tcW w:type="dxa" w:w="22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Responsabilidad general</w:t>
            </w:r>
          </w:p>
        </w:tc>
        <w:tc>
          <w:tcPr>
            <w:tcW w:type="dxa" w:w="48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¿Límites, exclusiones y actividades cubiertas?</w:t>
            </w:r>
          </w:p>
        </w:tc>
        <w:tc>
          <w:tcPr>
            <w:tcW w:type="dxa" w:w="23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________________________________</w:t>
            </w:r>
          </w:p>
        </w:tc>
      </w:tr>
      <w:tr>
        <w:tc>
          <w:tcPr>
            <w:tcW w:type="dxa" w:w="22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D&amp;O</w:t>
            </w:r>
          </w:p>
        </w:tc>
        <w:tc>
          <w:tcPr>
            <w:tcW w:type="dxa" w:w="48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¿La junta y los directivos están cubiertos?</w:t>
            </w:r>
          </w:p>
        </w:tc>
        <w:tc>
          <w:tcPr>
            <w:tcW w:type="dxa" w:w="23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________________________________</w:t>
            </w:r>
          </w:p>
        </w:tc>
      </w:tr>
      <w:tr>
        <w:tc>
          <w:tcPr>
            <w:tcW w:type="dxa" w:w="22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Compensación laboral</w:t>
            </w:r>
          </w:p>
        </w:tc>
        <w:tc>
          <w:tcPr>
            <w:tcW w:type="dxa" w:w="48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¿Existe obligación, elección o contrato aplicable?</w:t>
            </w:r>
          </w:p>
        </w:tc>
        <w:tc>
          <w:tcPr>
            <w:tcW w:type="dxa" w:w="23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________________________________</w:t>
            </w:r>
          </w:p>
        </w:tc>
      </w:tr>
      <w:tr>
        <w:tc>
          <w:tcPr>
            <w:tcW w:type="dxa" w:w="22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Voluntarios</w:t>
            </w:r>
          </w:p>
        </w:tc>
        <w:tc>
          <w:tcPr>
            <w:tcW w:type="dxa" w:w="48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¿Están cubiertos y capacitados?</w:t>
            </w:r>
          </w:p>
        </w:tc>
        <w:tc>
          <w:tcPr>
            <w:tcW w:type="dxa" w:w="23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________________________________</w:t>
            </w:r>
          </w:p>
        </w:tc>
      </w:tr>
    </w:tbl>
    <w:p>
      <w:pPr>
        <w:pStyle w:val="Heading1"/>
      </w:pPr>
      <w:r>
        <w:rPr>
          <w:rFonts w:ascii="Arial" w:cs="Arial" w:eastAsia="Arial" w:hAnsi="Arial"/>
          <w:b/>
          <w:bCs/>
          <w:i w:val="false"/>
          <w:iCs w:val="false"/>
          <w:color w:val="1F2D4D"/>
          <w:sz w:val="31"/>
          <w:szCs w:val="31"/>
        </w:rPr>
        <w:t xml:space="preserve">Paso 8 — Calendario anual de cumplimiento</w:t>
      </w:r>
    </w:p>
    <w:p>
      <w:pPr>
        <w:spacing w:after="90" w:before="0" w:line="276"/>
        <w:jc w:val="left"/>
      </w:pPr>
      <w:r>
        <w:rPr>
          <w:rFonts w:ascii="Arial" w:cs="Arial" w:eastAsia="Arial" w:hAnsi="Arial"/>
          <w:b w:val="false"/>
          <w:bCs w:val="false"/>
          <w:i w:val="false"/>
          <w:iCs w:val="false"/>
          <w:color w:val="20252D"/>
          <w:sz w:val="22"/>
          <w:szCs w:val="22"/>
        </w:rPr>
        <w:t xml:space="preserve">Las iglesias generalmente están exceptuadas de presentar el Form 990 anual.</w:t>
      </w:r>
      <w:r>
        <w:rPr>
          <w:rStyle w:val="FootnoteReference"/>
        </w:rPr>
        <w:footnoteReference w:id="11"/>
      </w:r>
      <w:r>
        <w:rPr>
          <w:rFonts w:ascii="Arial" w:cs="Arial" w:eastAsia="Arial" w:hAnsi="Arial"/>
          <w:b w:val="false"/>
          <w:bCs w:val="false"/>
          <w:i w:val="false"/>
          <w:iCs w:val="false"/>
          <w:color w:val="20252D"/>
          <w:sz w:val="22"/>
          <w:szCs w:val="22"/>
        </w:rPr>
        <w:t xml:space="preserve"> Esta excepción no elimina otras fechas de impuestos, nómina, corporativas, estatales, de seguros o contractuales.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5460"/>
        <w:gridCol w:w="2300"/>
      </w:tblGrid>
      <w:tr>
        <w:trPr>
          <w:tblHeader/>
        </w:trPr>
        <w:tc>
          <w:tcPr>
            <w:tcW w:type="dxa" w:w="160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Frecuencia</w:t>
            </w:r>
          </w:p>
        </w:tc>
        <w:tc>
          <w:tcPr>
            <w:tcW w:type="dxa" w:w="546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Tarea</w:t>
            </w:r>
          </w:p>
        </w:tc>
        <w:tc>
          <w:tcPr>
            <w:tcW w:type="dxa" w:w="230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Responsable / fecha</w:t>
            </w:r>
          </w:p>
        </w:tc>
      </w:tr>
      <w:tr>
        <w:tc>
          <w:tcPr>
            <w:tcW w:type="dxa" w:w="16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Mensual</w:t>
            </w:r>
          </w:p>
        </w:tc>
        <w:tc>
          <w:tcPr>
            <w:tcW w:type="dxa" w:w="54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Conciliar banco; revisar ingresos, gastos, recibos y aprobaciones.</w:t>
            </w:r>
          </w:p>
        </w:tc>
        <w:tc>
          <w:tcPr>
            <w:tcW w:type="dxa" w:w="23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____________________________</w:t>
            </w:r>
          </w:p>
        </w:tc>
      </w:tr>
      <w:tr>
        <w:tc>
          <w:tcPr>
            <w:tcW w:type="dxa" w:w="16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Trimestral</w:t>
            </w:r>
          </w:p>
        </w:tc>
        <w:tc>
          <w:tcPr>
            <w:tcW w:type="dxa" w:w="54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Revisar nómina, retenciones y declaraciones aplicables con CPA.</w:t>
            </w:r>
          </w:p>
        </w:tc>
        <w:tc>
          <w:tcPr>
            <w:tcW w:type="dxa" w:w="23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____________________________</w:t>
            </w:r>
          </w:p>
        </w:tc>
      </w:tr>
      <w:tr>
        <w:tc>
          <w:tcPr>
            <w:tcW w:type="dxa" w:w="16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Anual</w:t>
            </w:r>
          </w:p>
        </w:tc>
        <w:tc>
          <w:tcPr>
            <w:tcW w:type="dxa" w:w="54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Revisar pólizas, presupuesto, estatutos, conflictos de interés y lista de directores.</w:t>
            </w:r>
          </w:p>
        </w:tc>
        <w:tc>
          <w:tcPr>
            <w:tcW w:type="dxa" w:w="23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____________________________</w:t>
            </w:r>
          </w:p>
        </w:tc>
      </w:tr>
      <w:tr>
        <w:tc>
          <w:tcPr>
            <w:tcW w:type="dxa" w:w="16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Anual / al cambio</w:t>
            </w:r>
          </w:p>
        </w:tc>
        <w:tc>
          <w:tcPr>
            <w:tcW w:type="dxa" w:w="54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Confirmar obligaciones ante Texas y el IRS; actualizar registros si cambia dirección, agente o dirección ejecutiva.</w:t>
            </w:r>
          </w:p>
        </w:tc>
        <w:tc>
          <w:tcPr>
            <w:tcW w:type="dxa" w:w="230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____________________________</w:t>
            </w:r>
          </w:p>
        </w:tc>
      </w:tr>
    </w:tbl>
    <w:p>
      <w:pPr>
        <w:pStyle w:val="Heading1"/>
      </w:pPr>
      <w:r>
        <w:rPr>
          <w:rFonts w:ascii="Arial" w:cs="Arial" w:eastAsia="Arial" w:hAnsi="Arial"/>
          <w:b/>
          <w:bCs/>
          <w:i w:val="false"/>
          <w:iCs w:val="false"/>
          <w:color w:val="1F2D4D"/>
          <w:sz w:val="31"/>
          <w:szCs w:val="31"/>
        </w:rPr>
        <w:t xml:space="preserve">Lo que no se debe hacer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50"/>
        <w:gridCol w:w="7810"/>
      </w:tblGrid>
      <w:tr>
        <w:tc>
          <w:tcPr>
            <w:tcW w:type="dxa" w:w="1550"/>
            <w:tcBorders>
              <w:top w:val="single" w:color="C9D1DD" w:sz="6"/>
              <w:left w:val="single" w:color="C9D1DD" w:sz="6"/>
              <w:bottom w:val="single" w:color="C9D1DD" w:sz="6"/>
              <w:right w:val="single" w:color="C9D1DD" w:sz="6"/>
            </w:tcBorders>
            <w:shd w:fill="FCE8DC" w:val="clear"/>
            <w:tcMar>
              <w:top w:type="dxa" w:w="90"/>
              <w:left w:type="dxa" w:w="120"/>
              <w:bottom w:type="dxa" w:w="90"/>
              <w:right w:type="dxa" w:w="120"/>
            </w:tcMar>
            <w:vAlign w:val="center"/>
          </w:tcPr>
          <w:p>
            <w:pPr>
              <w:spacing w:after="0"/>
            </w:pPr>
            <w:r>
              <w:rPr>
                <w:rFonts w:ascii="Arial" w:cs="Arial" w:eastAsia="Arial" w:hAnsi="Arial"/>
                <w:b/>
                <w:bCs/>
                <w:color w:val="1F2D4D"/>
                <w:sz w:val="19"/>
                <w:szCs w:val="19"/>
              </w:rPr>
              <w:t xml:space="preserve">NO PRESENTE 1023-EZ</w:t>
            </w:r>
          </w:p>
        </w:tc>
        <w:tc>
          <w:tcPr>
            <w:tcW w:type="dxa" w:w="7810"/>
            <w:tcBorders>
              <w:top w:val="single" w:color="C9D1DD" w:sz="6"/>
              <w:left w:val="single" w:color="C9D1DD" w:sz="6"/>
              <w:bottom w:val="single" w:color="C9D1DD" w:sz="6"/>
              <w:right w:val="single" w:color="C9D1DD" w:sz="6"/>
            </w:tcBorders>
            <w:shd w:fill="FFF9F0" w:val="clear"/>
            <w:tcMar>
              <w:top w:type="dxa" w:w="100"/>
              <w:left w:type="dxa" w:w="130"/>
              <w:bottom w:type="dxa" w:w="100"/>
              <w:right w:type="dxa" w:w="130"/>
            </w:tcMar>
          </w:tcPr>
          <w:p>
            <w:pPr>
              <w:spacing w:after="0" w:before="0" w:line="276"/>
              <w:jc w:val="left"/>
            </w:pPr>
            <w:r>
              <w:rPr>
                <w:rFonts w:ascii="Arial" w:cs="Arial" w:eastAsia="Arial" w:hAnsi="Arial"/>
                <w:b w:val="false"/>
                <w:bCs w:val="false"/>
                <w:i w:val="false"/>
                <w:iCs w:val="false"/>
                <w:color w:val="20252D"/>
                <w:sz w:val="22"/>
                <w:szCs w:val="22"/>
              </w:rPr>
              <w:t xml:space="preserve">Una iglesia no es elegible para el Formulario 1023-EZ. Si desea una carta de determinación, use el Formulario 1023 completo y confirme la tarifa vigente.</w:t>
            </w:r>
            <w:r>
              <w:rPr>
                <w:rStyle w:val="FootnoteReference"/>
              </w:rPr>
              <w:footnoteReference w:id="12"/>
            </w:r>
          </w:p>
        </w:tc>
      </w:tr>
    </w:tbl>
    <w:p>
      <w:pPr>
        <w:pStyle w:val="ListParagraph"/>
        <w:numPr>
          <w:ilvl w:val="0"/>
          <w:numId w:val="2"/>
        </w:numPr>
        <w:spacing w:after="90" w:line="270"/>
      </w:pPr>
      <w:r>
        <w:rPr>
          <w:rFonts w:ascii="Arial" w:cs="Arial" w:eastAsia="Arial" w:hAnsi="Arial"/>
          <w:b w:val="false"/>
          <w:bCs w:val="false"/>
          <w:i w:val="false"/>
          <w:iCs w:val="false"/>
          <w:color w:val="20252D"/>
          <w:sz w:val="22"/>
          <w:szCs w:val="22"/>
        </w:rPr>
        <w:t xml:space="preserve">No suponga que la exención estatal es automática o que una carta federal es requisito para AP-209.</w:t>
      </w:r>
    </w:p>
    <w:p>
      <w:pPr>
        <w:pStyle w:val="ListParagraph"/>
        <w:numPr>
          <w:ilvl w:val="0"/>
          <w:numId w:val="2"/>
        </w:numPr>
        <w:spacing w:after="90" w:line="270"/>
      </w:pPr>
      <w:r>
        <w:rPr>
          <w:rFonts w:ascii="Arial" w:cs="Arial" w:eastAsia="Arial" w:hAnsi="Arial"/>
          <w:b w:val="false"/>
          <w:bCs w:val="false"/>
          <w:i w:val="false"/>
          <w:iCs w:val="false"/>
          <w:color w:val="20252D"/>
          <w:sz w:val="22"/>
          <w:szCs w:val="22"/>
        </w:rPr>
        <w:t xml:space="preserve">No distribuya ganancias netas a directores, funcionarios, miembros u otras personas privadas, salvo compensación razonable por servicios y pagos que impulsen el propósito exento.</w:t>
      </w:r>
    </w:p>
    <w:p>
      <w:pPr>
        <w:pStyle w:val="ListParagraph"/>
        <w:numPr>
          <w:ilvl w:val="0"/>
          <w:numId w:val="2"/>
        </w:numPr>
        <w:spacing w:after="90" w:line="270"/>
      </w:pPr>
      <w:r>
        <w:rPr>
          <w:rFonts w:ascii="Arial" w:cs="Arial" w:eastAsia="Arial" w:hAnsi="Arial"/>
          <w:b w:val="false"/>
          <w:bCs w:val="false"/>
          <w:i w:val="false"/>
          <w:iCs w:val="false"/>
          <w:color w:val="20252D"/>
          <w:sz w:val="22"/>
          <w:szCs w:val="22"/>
        </w:rPr>
        <w:t xml:space="preserve">No deje sin actualizar actas, firmas autorizadas, comprobantes, pólizas ni registros de nómina.</w:t>
      </w:r>
    </w:p>
    <w:p>
      <w:r>
        <w:br w:type="page"/>
      </w:r>
    </w:p>
    <w:p>
      <w:pPr>
        <w:pStyle w:val="Heading1"/>
      </w:pPr>
      <w:r>
        <w:rPr>
          <w:rFonts w:ascii="Arial" w:cs="Arial" w:eastAsia="Arial" w:hAnsi="Arial"/>
          <w:b/>
          <w:bCs/>
          <w:i w:val="false"/>
          <w:iCs w:val="false"/>
          <w:color w:val="1F2D4D"/>
          <w:sz w:val="31"/>
          <w:szCs w:val="31"/>
        </w:rPr>
        <w:t xml:space="preserve">Apéndice — enlaces oficiales para verificar antes de presentar</w:t>
      </w:r>
    </w:p>
    <w:p>
      <w:pPr>
        <w:spacing w:after="150" w:before="0" w:line="276"/>
        <w:jc w:val="left"/>
      </w:pPr>
      <w:r>
        <w:rPr>
          <w:rFonts w:ascii="Arial" w:cs="Arial" w:eastAsia="Arial" w:hAnsi="Arial"/>
          <w:b w:val="false"/>
          <w:bCs w:val="false"/>
          <w:i w:val="false"/>
          <w:iCs w:val="false"/>
          <w:color w:val="20252D"/>
          <w:sz w:val="22"/>
          <w:szCs w:val="22"/>
        </w:rPr>
        <w:t xml:space="preserve">Los enlaces aparecen en las notas al pie que acompañan las afirmaciones de este kit. Úselos para confirmar formularios, elegibilidad, tarifas e instrucciones vigentes el día de presentación.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5860"/>
      </w:tblGrid>
      <w:tr>
        <w:trPr>
          <w:tblHeader/>
        </w:trPr>
        <w:tc>
          <w:tcPr>
            <w:tcW w:type="dxa" w:w="350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Recurso oficial</w:t>
            </w:r>
          </w:p>
        </w:tc>
        <w:tc>
          <w:tcPr>
            <w:tcW w:type="dxa" w:w="5860"/>
            <w:tcBorders>
              <w:top w:val="single" w:color="C9D1DD" w:sz="6"/>
              <w:left w:val="single" w:color="C9D1DD" w:sz="6"/>
              <w:bottom w:val="single" w:color="C9D1DD" w:sz="6"/>
              <w:right w:val="single" w:color="C9D1DD" w:sz="6"/>
            </w:tcBorders>
            <w:shd w:fill="1F2D4D" w:val="clear"/>
            <w:tcMar>
              <w:top w:type="dxa" w:w="90"/>
              <w:left w:type="dxa" w:w="120"/>
              <w:bottom w:type="dxa" w:w="90"/>
              <w:right w:type="dxa" w:w="120"/>
            </w:tcMar>
            <w:vAlign w:val="center"/>
          </w:tcPr>
          <w:p>
            <w:pPr>
              <w:spacing w:after="0"/>
            </w:pPr>
            <w:r>
              <w:rPr>
                <w:rFonts w:ascii="Arial" w:cs="Arial" w:eastAsia="Arial" w:hAnsi="Arial"/>
                <w:b/>
                <w:bCs/>
                <w:color w:val="FFFFFF"/>
                <w:sz w:val="18"/>
                <w:szCs w:val="18"/>
              </w:rPr>
              <w:t xml:space="preserve">Uso antes de presentar</w:t>
            </w:r>
          </w:p>
        </w:tc>
      </w:tr>
      <w:tr>
        <w:tc>
          <w:tcPr>
            <w:tcW w:type="dxa" w:w="35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IRS: Instructions for Form 1023-EZ</w:t>
            </w:r>
          </w:p>
        </w:tc>
        <w:tc>
          <w:tcPr>
            <w:tcW w:type="dxa" w:w="58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Confirme excepción de iglesias y que una iglesia no puede usar 1023-EZ.</w:t>
            </w:r>
          </w:p>
        </w:tc>
      </w:tr>
      <w:tr>
        <w:tc>
          <w:tcPr>
            <w:tcW w:type="dxa" w:w="35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IRS: Form 1023 and 1023-EZ user fees</w:t>
            </w:r>
          </w:p>
        </w:tc>
        <w:tc>
          <w:tcPr>
            <w:tcW w:type="dxa" w:w="58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Confirme la tarifa y el método de pago del Form 1023.</w:t>
            </w:r>
          </w:p>
        </w:tc>
      </w:tr>
      <w:tr>
        <w:tc>
          <w:tcPr>
            <w:tcW w:type="dxa" w:w="35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IRS: Filing Requirements for Churches</w:t>
            </w:r>
          </w:p>
        </w:tc>
        <w:tc>
          <w:tcPr>
            <w:tcW w:type="dxa" w:w="58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Revise la excepción de Form 990 para iglesias.</w:t>
            </w:r>
          </w:p>
        </w:tc>
      </w:tr>
      <w:tr>
        <w:tc>
          <w:tcPr>
            <w:tcW w:type="dxa" w:w="35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Texas SOS: Form 202</w:t>
            </w:r>
          </w:p>
        </w:tc>
        <w:tc>
          <w:tcPr>
            <w:tcW w:type="dxa" w:w="58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Descargue el formulario, confirme tarifa y requisitos de directores.</w:t>
            </w:r>
          </w:p>
        </w:tc>
      </w:tr>
      <w:tr>
        <w:tc>
          <w:tcPr>
            <w:tcW w:type="dxa" w:w="35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Texas Comptroller: FAQ y Religious Organizations</w:t>
            </w:r>
          </w:p>
        </w:tc>
        <w:tc>
          <w:tcPr>
            <w:tcW w:type="dxa" w:w="58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Confirme AP-209 y reglas de exención religiosa.</w:t>
            </w:r>
          </w:p>
        </w:tc>
      </w:tr>
      <w:tr>
        <w:tc>
          <w:tcPr>
            <w:tcW w:type="dxa" w:w="35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IRS: Publication 1828</w:t>
            </w:r>
          </w:p>
        </w:tc>
        <w:tc>
          <w:tcPr>
            <w:tcW w:type="dxa" w:w="58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Consulte guía amplia para iglesias y organizaciones religiosas.</w:t>
            </w:r>
          </w:p>
        </w:tc>
      </w:tr>
      <w:tr>
        <w:tc>
          <w:tcPr>
            <w:tcW w:type="dxa" w:w="3500"/>
            <w:tcBorders>
              <w:top w:val="single" w:color="C9D1DD" w:sz="6"/>
              <w:left w:val="single" w:color="C9D1DD" w:sz="6"/>
              <w:bottom w:val="single" w:color="C9D1DD" w:sz="6"/>
              <w:right w:val="single" w:color="C9D1DD" w:sz="6"/>
            </w:tcBorders>
            <w:shd w:fill="FFF9F0"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IRS: EIN</w:t>
            </w:r>
          </w:p>
        </w:tc>
        <w:tc>
          <w:tcPr>
            <w:tcW w:type="dxa" w:w="5860"/>
            <w:tcBorders>
              <w:top w:val="single" w:color="C9D1DD" w:sz="6"/>
              <w:left w:val="single" w:color="C9D1DD" w:sz="6"/>
              <w:bottom w:val="single" w:color="C9D1DD" w:sz="6"/>
              <w:right w:val="single" w:color="C9D1DD" w:sz="6"/>
            </w:tcBorders>
            <w:shd w:fill="FFFFFF" w:val="clear"/>
            <w:tcMar>
              <w:top w:type="dxa" w:w="90"/>
              <w:left w:type="dxa" w:w="120"/>
              <w:bottom w:type="dxa" w:w="90"/>
              <w:right w:type="dxa" w:w="120"/>
            </w:tcMar>
            <w:vAlign w:val="center"/>
          </w:tcPr>
          <w:p>
            <w:pPr>
              <w:spacing w:after="0"/>
            </w:pPr>
            <w:r>
              <w:rPr>
                <w:rFonts w:ascii="Arial" w:cs="Arial" w:eastAsia="Arial" w:hAnsi="Arial"/>
                <w:b w:val="false"/>
                <w:bCs w:val="false"/>
                <w:color w:val="20252D"/>
                <w:sz w:val="19"/>
                <w:szCs w:val="19"/>
              </w:rPr>
              <w:t xml:space="preserve">Inicie o confirme el proceso de EIN / SS-4.</w:t>
            </w:r>
          </w:p>
        </w:tc>
      </w:tr>
    </w:tbl>
    <w:p>
      <w:pPr>
        <w:spacing w:after="0" w:before="180" w:line="276"/>
        <w:jc w:val="left"/>
      </w:pPr>
      <w:r>
        <w:rPr>
          <w:rFonts w:ascii="Arial" w:cs="Arial" w:eastAsia="Arial" w:hAnsi="Arial"/>
          <w:b/>
          <w:bCs/>
          <w:i w:val="false"/>
          <w:iCs w:val="false"/>
          <w:color w:val="1F2D4D"/>
          <w:sz w:val="20"/>
          <w:szCs w:val="20"/>
        </w:rPr>
        <w:t xml:space="preserve">Recordatorio final: esta herramienta organiza conversaciones y expedientes; no sustituye asesoría profesional ni las instrucciones oficiales.</w:t>
      </w:r>
    </w:p>
    <w:sectPr>
      <w:headerReference w:type="default" r:id="rId7"/>
      <w:footerReference w:type="default" r:id="rId8"/>
      <w:pgSz w:w="12240" w:h="15840" w:orient="portrait"/>
      <w:pgMar w:top="900" w:right="1440" w:bottom="9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b w:val="false"/>
        <w:bCs w:val="false"/>
        <w:i w:val="false"/>
        <w:iCs w:val="false"/>
        <w:color w:val="55606F"/>
        <w:sz w:val="16"/>
        <w:szCs w:val="16"/>
      </w:rPr>
      <w:t xml:space="preserve">Kit Texas 501(c)(3) Iglesia  ·  Página </w:t>
    </w:r>
    <w:r>
      <w:rPr>
        <w:rFonts w:ascii="Arial" w:cs="Arial" w:eastAsia="Arial" w:hAnsi="Arial"/>
        <w:color w:val="55606F"/>
        <w:sz w:val="16"/>
        <w:szCs w:val="16"/>
      </w:rPr>
      <w:fldChar w:fldCharType="begin"/>
      <w:instrText xml:space="preserve">PAGE</w:instrText>
      <w:fldChar w:fldCharType="separate"/>
      <w:fldChar w:fldCharType="end"/>
    </w:r>
    <w:r>
      <w:rPr>
        <w:rFonts w:ascii="Arial" w:cs="Arial" w:eastAsia="Arial" w:hAnsi="Arial"/>
        <w:b w:val="false"/>
        <w:bCs w:val="false"/>
        <w:i w:val="false"/>
        <w:iCs w:val="false"/>
        <w:color w:val="55606F"/>
        <w:sz w:val="16"/>
        <w:szCs w:val="16"/>
      </w:rPr>
      <w:t xml:space="preserve"> de </w:t>
    </w:r>
    <w:r>
      <w:rPr>
        <w:rFonts w:ascii="Arial" w:cs="Arial" w:eastAsia="Arial" w:hAnsi="Arial"/>
        <w:color w:val="55606F"/>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r>
        <w:rPr>
          <w:rStyle w:val="FootnoteReference"/>
        </w:rPr>
        <w:footnoteRef/>
      </w:r>
      <w:r>
        <w:rPr>
          <w:rFonts w:ascii="Arial" w:cs="Arial" w:eastAsia="Arial" w:hAnsi="Arial"/>
          <w:sz w:val="16"/>
          <w:szCs w:val="16"/>
        </w:rPr>
        <w:t xml:space="preserve">IRS, Instructions for Form 1023-EZ (excepción de iglesias y hoja de elegibilidad), </w:t>
      </w:r>
      <w:hyperlink w:history="1" r:id="rId8dhzabb58o_lziiwvqoyt">
        <w:r>
          <w:rPr>
            <w:rStyle w:val="Hyperlink"/>
            <w:rFonts w:ascii="Arial" w:cs="Arial" w:eastAsia="Arial" w:hAnsi="Arial"/>
            <w:sz w:val="16"/>
            <w:szCs w:val="16"/>
          </w:rPr>
          <w:t xml:space="preserve">https://www.irs.gov/instructions/i1023ez</w:t>
        </w:r>
      </w:hyperlink>
    </w:p>
  </w:footnote>
  <w:footnote w:id="2">
    <w:p>
      <w:r>
        <w:rPr>
          <w:rStyle w:val="FootnoteReference"/>
        </w:rPr>
        <w:footnoteRef/>
      </w:r>
      <w:r>
        <w:rPr>
          <w:rFonts w:ascii="Arial" w:cs="Arial" w:eastAsia="Arial" w:hAnsi="Arial"/>
          <w:sz w:val="16"/>
          <w:szCs w:val="16"/>
        </w:rPr>
        <w:t xml:space="preserve">Texas Secretary of State, Form 202—Certificate of Formation—Nonprofit Corporation, </w:t>
      </w:r>
      <w:hyperlink w:history="1" r:id="rId7nixe3hirurqvqrwk79_f">
        <w:r>
          <w:rPr>
            <w:rStyle w:val="Hyperlink"/>
            <w:rFonts w:ascii="Arial" w:cs="Arial" w:eastAsia="Arial" w:hAnsi="Arial"/>
            <w:sz w:val="16"/>
            <w:szCs w:val="16"/>
          </w:rPr>
          <w:t xml:space="preserve">https://www.sos.state.tx.us/corp/forms/202_boc.pdf</w:t>
        </w:r>
      </w:hyperlink>
    </w:p>
  </w:footnote>
  <w:footnote w:id="3">
    <w:p>
      <w:r>
        <w:rPr>
          <w:rStyle w:val="FootnoteReference"/>
        </w:rPr>
        <w:footnoteRef/>
      </w:r>
      <w:r>
        <w:rPr>
          <w:rFonts w:ascii="Arial" w:cs="Arial" w:eastAsia="Arial" w:hAnsi="Arial"/>
          <w:sz w:val="16"/>
          <w:szCs w:val="16"/>
        </w:rPr>
        <w:t xml:space="preserve">Texas Secretary of State, Form 202—Certificate of Formation—Nonprofit Corporation, </w:t>
      </w:r>
      <w:hyperlink w:history="1" r:id="rIdjult1-vis5-w-irkrimra">
        <w:r>
          <w:rPr>
            <w:rStyle w:val="Hyperlink"/>
            <w:rFonts w:ascii="Arial" w:cs="Arial" w:eastAsia="Arial" w:hAnsi="Arial"/>
            <w:sz w:val="16"/>
            <w:szCs w:val="16"/>
          </w:rPr>
          <w:t xml:space="preserve">https://www.sos.state.tx.us/corp/forms/202_boc.pdf</w:t>
        </w:r>
      </w:hyperlink>
    </w:p>
  </w:footnote>
  <w:footnote w:id="4">
    <w:p>
      <w:r>
        <w:rPr>
          <w:rStyle w:val="FootnoteReference"/>
        </w:rPr>
        <w:footnoteRef/>
      </w:r>
      <w:r>
        <w:rPr>
          <w:rFonts w:ascii="Arial" w:cs="Arial" w:eastAsia="Arial" w:hAnsi="Arial"/>
          <w:sz w:val="16"/>
          <w:szCs w:val="16"/>
        </w:rPr>
        <w:t xml:space="preserve">IRS, Apply for an Employer Identification Number (EIN) Online, </w:t>
      </w:r>
      <w:hyperlink w:history="1" r:id="rIdhoh6qdwsdn2c8lvnzndkt">
        <w:r>
          <w:rPr>
            <w:rStyle w:val="Hyperlink"/>
            <w:rFonts w:ascii="Arial" w:cs="Arial" w:eastAsia="Arial" w:hAnsi="Arial"/>
            <w:sz w:val="16"/>
            <w:szCs w:val="16"/>
          </w:rPr>
          <w:t xml:space="preserve">https://www.irs.gov/businesses/small-businesses-self-employed/employer-id-numbers</w:t>
        </w:r>
      </w:hyperlink>
    </w:p>
  </w:footnote>
  <w:footnote w:id="5">
    <w:p>
      <w:r>
        <w:rPr>
          <w:rStyle w:val="FootnoteReference"/>
        </w:rPr>
        <w:footnoteRef/>
      </w:r>
      <w:r>
        <w:rPr>
          <w:rFonts w:ascii="Arial" w:cs="Arial" w:eastAsia="Arial" w:hAnsi="Arial"/>
          <w:sz w:val="16"/>
          <w:szCs w:val="16"/>
        </w:rPr>
        <w:t xml:space="preserve">IRS, Instructions for Form 1023-EZ (excepción de iglesias y hoja de elegibilidad), </w:t>
      </w:r>
      <w:hyperlink w:history="1" r:id="rIda5b_khcdq-48jxggqsfet">
        <w:r>
          <w:rPr>
            <w:rStyle w:val="Hyperlink"/>
            <w:rFonts w:ascii="Arial" w:cs="Arial" w:eastAsia="Arial" w:hAnsi="Arial"/>
            <w:sz w:val="16"/>
            <w:szCs w:val="16"/>
          </w:rPr>
          <w:t xml:space="preserve">https://www.irs.gov/instructions/i1023ez</w:t>
        </w:r>
      </w:hyperlink>
    </w:p>
  </w:footnote>
  <w:footnote w:id="6">
    <w:p>
      <w:r>
        <w:rPr>
          <w:rStyle w:val="FootnoteReference"/>
        </w:rPr>
        <w:footnoteRef/>
      </w:r>
      <w:r>
        <w:rPr>
          <w:rFonts w:ascii="Arial" w:cs="Arial" w:eastAsia="Arial" w:hAnsi="Arial"/>
          <w:sz w:val="16"/>
          <w:szCs w:val="16"/>
        </w:rPr>
        <w:t xml:space="preserve">IRS, Form 1023 and 1023-EZ: Amount of user fee, </w:t>
      </w:r>
      <w:hyperlink w:history="1" r:id="rIdwuwut3gn4sjr8xoqftdk2">
        <w:r>
          <w:rPr>
            <w:rStyle w:val="Hyperlink"/>
            <w:rFonts w:ascii="Arial" w:cs="Arial" w:eastAsia="Arial" w:hAnsi="Arial"/>
            <w:sz w:val="16"/>
            <w:szCs w:val="16"/>
          </w:rPr>
          <w:t xml:space="preserve">https://www.irs.gov/charities-non-profits/form-1023-and-1023-ez-amount-of-user-fee</w:t>
        </w:r>
      </w:hyperlink>
    </w:p>
  </w:footnote>
  <w:footnote w:id="7">
    <w:p>
      <w:r>
        <w:rPr>
          <w:rStyle w:val="FootnoteReference"/>
        </w:rPr>
        <w:footnoteRef/>
      </w:r>
      <w:r>
        <w:rPr>
          <w:rFonts w:ascii="Arial" w:cs="Arial" w:eastAsia="Arial" w:hAnsi="Arial"/>
          <w:sz w:val="16"/>
          <w:szCs w:val="16"/>
        </w:rPr>
        <w:t xml:space="preserve">IRS, Publication 1828: Tax Guide for Churches &amp; Religious Organizations, </w:t>
      </w:r>
      <w:hyperlink w:history="1" r:id="rId-xrfchqfb-yz5pnym4gqh">
        <w:r>
          <w:rPr>
            <w:rStyle w:val="Hyperlink"/>
            <w:rFonts w:ascii="Arial" w:cs="Arial" w:eastAsia="Arial" w:hAnsi="Arial"/>
            <w:sz w:val="16"/>
            <w:szCs w:val="16"/>
          </w:rPr>
          <w:t xml:space="preserve">https://www.irs.gov/pub/irs-pdf/p1828.pdf</w:t>
        </w:r>
      </w:hyperlink>
    </w:p>
  </w:footnote>
  <w:footnote w:id="8">
    <w:p>
      <w:r>
        <w:rPr>
          <w:rStyle w:val="FootnoteReference"/>
        </w:rPr>
        <w:footnoteRef/>
      </w:r>
      <w:r>
        <w:rPr>
          <w:rFonts w:ascii="Arial" w:cs="Arial" w:eastAsia="Arial" w:hAnsi="Arial"/>
          <w:sz w:val="16"/>
          <w:szCs w:val="16"/>
        </w:rPr>
        <w:t xml:space="preserve">IRS, Instructions for Form 1023-EZ (excepción de iglesias y hoja de elegibilidad), </w:t>
      </w:r>
      <w:hyperlink w:history="1" r:id="rIdiul95cc33wo4ycjrfcier">
        <w:r>
          <w:rPr>
            <w:rStyle w:val="Hyperlink"/>
            <w:rFonts w:ascii="Arial" w:cs="Arial" w:eastAsia="Arial" w:hAnsi="Arial"/>
            <w:sz w:val="16"/>
            <w:szCs w:val="16"/>
          </w:rPr>
          <w:t xml:space="preserve">https://www.irs.gov/instructions/i1023ez</w:t>
        </w:r>
      </w:hyperlink>
    </w:p>
  </w:footnote>
  <w:footnote w:id="9">
    <w:p>
      <w:r>
        <w:rPr>
          <w:rStyle w:val="FootnoteReference"/>
        </w:rPr>
        <w:footnoteRef/>
      </w:r>
      <w:r>
        <w:rPr>
          <w:rFonts w:ascii="Arial" w:cs="Arial" w:eastAsia="Arial" w:hAnsi="Arial"/>
          <w:sz w:val="16"/>
          <w:szCs w:val="16"/>
        </w:rPr>
        <w:t xml:space="preserve">Texas Comptroller, Exemption Information—Frequently Asked Questions, </w:t>
      </w:r>
      <w:hyperlink w:history="1" r:id="rId5q48swawgbv3ysavy56sq">
        <w:r>
          <w:rPr>
            <w:rStyle w:val="Hyperlink"/>
            <w:rFonts w:ascii="Arial" w:cs="Arial" w:eastAsia="Arial" w:hAnsi="Arial"/>
            <w:sz w:val="16"/>
            <w:szCs w:val="16"/>
          </w:rPr>
          <w:t xml:space="preserve">https://comptroller.texas.gov/taxes/exempt/faq.php</w:t>
        </w:r>
      </w:hyperlink>
    </w:p>
  </w:footnote>
  <w:footnote w:id="10">
    <w:p>
      <w:r>
        <w:rPr>
          <w:rStyle w:val="FootnoteReference"/>
        </w:rPr>
        <w:footnoteRef/>
      </w:r>
      <w:r>
        <w:rPr>
          <w:rFonts w:ascii="Arial" w:cs="Arial" w:eastAsia="Arial" w:hAnsi="Arial"/>
          <w:sz w:val="16"/>
          <w:szCs w:val="16"/>
        </w:rPr>
        <w:t xml:space="preserve">Texas Comptroller, Religious Organizations, </w:t>
      </w:r>
      <w:hyperlink w:history="1" r:id="rIdbbgtn0gsv3n2xqtn7mncv">
        <w:r>
          <w:rPr>
            <w:rStyle w:val="Hyperlink"/>
            <w:rFonts w:ascii="Arial" w:cs="Arial" w:eastAsia="Arial" w:hAnsi="Arial"/>
            <w:sz w:val="16"/>
            <w:szCs w:val="16"/>
          </w:rPr>
          <w:t xml:space="preserve">https://comptroller.texas.gov/taxes/exempt/religious.php</w:t>
        </w:r>
      </w:hyperlink>
    </w:p>
  </w:footnote>
  <w:footnote w:id="11">
    <w:p>
      <w:r>
        <w:rPr>
          <w:rStyle w:val="FootnoteReference"/>
        </w:rPr>
        <w:footnoteRef/>
      </w:r>
      <w:r>
        <w:rPr>
          <w:rFonts w:ascii="Arial" w:cs="Arial" w:eastAsia="Arial" w:hAnsi="Arial"/>
          <w:sz w:val="16"/>
          <w:szCs w:val="16"/>
        </w:rPr>
        <w:t xml:space="preserve">IRS, Filing Requirements for Churches and Religious Organizations, </w:t>
      </w:r>
      <w:hyperlink w:history="1" r:id="rIdhdgrw1rysl49h_aq1ho5i">
        <w:r>
          <w:rPr>
            <w:rStyle w:val="Hyperlink"/>
            <w:rFonts w:ascii="Arial" w:cs="Arial" w:eastAsia="Arial" w:hAnsi="Arial"/>
            <w:sz w:val="16"/>
            <w:szCs w:val="16"/>
          </w:rPr>
          <w:t xml:space="preserve">https://www.irs.gov/charities-non-profits/churches-religious-organizations/filing-requirements</w:t>
        </w:r>
      </w:hyperlink>
    </w:p>
  </w:footnote>
  <w:footnote w:id="12">
    <w:p>
      <w:r>
        <w:rPr>
          <w:rStyle w:val="FootnoteReference"/>
        </w:rPr>
        <w:footnoteRef/>
      </w:r>
      <w:r>
        <w:rPr>
          <w:rFonts w:ascii="Arial" w:cs="Arial" w:eastAsia="Arial" w:hAnsi="Arial"/>
          <w:sz w:val="16"/>
          <w:szCs w:val="16"/>
        </w:rPr>
        <w:t xml:space="preserve">IRS, Instructions for Form 1023-EZ (excepción de iglesias y hoja de elegibilidad), </w:t>
      </w:r>
      <w:hyperlink w:history="1" r:id="rIdp7taoqzzgplscdtkvdvhk">
        <w:r>
          <w:rPr>
            <w:rStyle w:val="Hyperlink"/>
            <w:rFonts w:ascii="Arial" w:cs="Arial" w:eastAsia="Arial" w:hAnsi="Arial"/>
            <w:sz w:val="16"/>
            <w:szCs w:val="16"/>
          </w:rPr>
          <w:t xml:space="preserve">https://www.irs.gov/instructions/i1023ez</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8743B" w:sz="6" w:space="4"/>
      </w:pBdr>
      <w:jc w:val="right"/>
    </w:pPr>
    <w:r>
      <w:rPr>
        <w:rFonts w:ascii="Arial" w:cs="Arial" w:eastAsia="Arial" w:hAnsi="Arial"/>
        <w:b/>
        <w:bCs/>
        <w:i w:val="false"/>
        <w:iCs w:val="false"/>
        <w:color w:val="1F2D4D"/>
        <w:sz w:val="15"/>
        <w:szCs w:val="15"/>
      </w:rPr>
      <w:t xml:space="preserve">STUFF PLANTERS NEED  |  KIT OPERATIVO DE TEXAS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lvl>
  </w:abstractNum>
  <w:abstractNum w:abstractNumId="3" w15:restartNumberingAfterBreak="0">
    <w:multiLevelType w:val="hybridMultilevel"/>
    <w:lvl w:ilvl="0" w15:tentative="1">
      <w:start w:val="1"/>
      <w:numFmt w:val="decimal"/>
      <w:lvlText w:val="%1."/>
      <w:lvlJc w:val="left"/>
      <w:pPr>
        <w:ind w:left="500" w:hanging="28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0252D"/>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50" w:before="300"/>
      <w:outlineLvl w:val="0"/>
    </w:pPr>
    <w:rPr>
      <w:rFonts w:ascii="Arial" w:cs="Arial" w:eastAsia="Arial" w:hAnsi="Arial"/>
      <w:b/>
      <w:bCs/>
      <w:color w:val="1F2D4D"/>
      <w:sz w:val="31"/>
      <w:szCs w:val="31"/>
    </w:rPr>
  </w:style>
  <w:style w:type="paragraph" w:styleId="Heading2">
    <w:name w:val="Heading 2"/>
    <w:basedOn w:val="Normal"/>
    <w:next w:val="Normal"/>
    <w:qFormat/>
    <w:pPr>
      <w:spacing w:after="100" w:before="220"/>
      <w:outlineLvl w:val="1"/>
    </w:pPr>
    <w:rPr>
      <w:rFonts w:ascii="Arial" w:cs="Arial" w:eastAsia="Arial" w:hAnsi="Arial"/>
      <w:b/>
      <w:bCs/>
      <w:color w:val="1F2D4D"/>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Relationship Id="rId8dhzabb58o_lziiwvqoyt" Type="http://schemas.openxmlformats.org/officeDocument/2006/relationships/hyperlink" Target="https://www.irs.gov/instructions/i1023ez" TargetMode="External"/><Relationship Id="rId7nixe3hirurqvqrwk79_f" Type="http://schemas.openxmlformats.org/officeDocument/2006/relationships/hyperlink" Target="https://www.sos.state.tx.us/corp/forms/202_boc.pdf" TargetMode="External"/><Relationship Id="rIdjult1-vis5-w-irkrimra" Type="http://schemas.openxmlformats.org/officeDocument/2006/relationships/hyperlink" Target="https://www.sos.state.tx.us/corp/forms/202_boc.pdf" TargetMode="External"/><Relationship Id="rIdhoh6qdwsdn2c8lvnzndkt" Type="http://schemas.openxmlformats.org/officeDocument/2006/relationships/hyperlink" Target="https://www.irs.gov/businesses/small-businesses-self-employed/employer-id-numbers" TargetMode="External"/><Relationship Id="rIda5b_khcdq-48jxggqsfet" Type="http://schemas.openxmlformats.org/officeDocument/2006/relationships/hyperlink" Target="https://www.irs.gov/instructions/i1023ez" TargetMode="External"/><Relationship Id="rIdwuwut3gn4sjr8xoqftdk2" Type="http://schemas.openxmlformats.org/officeDocument/2006/relationships/hyperlink" Target="https://www.irs.gov/charities-non-profits/form-1023-and-1023-ez-amount-of-user-fee" TargetMode="External"/><Relationship Id="rId-xrfchqfb-yz5pnym4gqh" Type="http://schemas.openxmlformats.org/officeDocument/2006/relationships/hyperlink" Target="https://www.irs.gov/pub/irs-pdf/p1828.pdf" TargetMode="External"/><Relationship Id="rIdiul95cc33wo4ycjrfcier" Type="http://schemas.openxmlformats.org/officeDocument/2006/relationships/hyperlink" Target="https://www.irs.gov/instructions/i1023ez" TargetMode="External"/><Relationship Id="rId5q48swawgbv3ysavy56sq" Type="http://schemas.openxmlformats.org/officeDocument/2006/relationships/hyperlink" Target="https://comptroller.texas.gov/taxes/exempt/faq.php" TargetMode="External"/><Relationship Id="rIdbbgtn0gsv3n2xqtn7mncv" Type="http://schemas.openxmlformats.org/officeDocument/2006/relationships/hyperlink" Target="https://comptroller.texas.gov/taxes/exempt/religious.php" TargetMode="External"/><Relationship Id="rIdhdgrw1rysl49h_aq1ho5i" Type="http://schemas.openxmlformats.org/officeDocument/2006/relationships/hyperlink" Target="https://www.irs.gov/charities-non-profits/churches-religious-organizations/filing-requirements" TargetMode="External"/><Relationship Id="rIdp7taoqzzgplscdtkvdvhk" Type="http://schemas.openxmlformats.org/officeDocument/2006/relationships/hyperlink" Target="https://www.irs.gov/instructions/i1023ez" TargetMode="External"/></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 Texas 501(c)(3) Iglesia</dc:title>
  <dc:creator>Stuff Planters Need</dc:creator>
  <dc:description>Kit operativo en español para iglesias en Texas</dc:description>
  <cp:lastModifiedBy>Un-named</cp:lastModifiedBy>
  <cp:revision>1</cp:revision>
  <dcterms:created xsi:type="dcterms:W3CDTF">2026-09-12T20:47:56.372Z</dcterms:created>
  <dcterms:modified xsi:type="dcterms:W3CDTF">2026-09-12T20:47:56.372Z</dcterms:modified>
</cp:coreProperties>
</file>

<file path=docProps/custom.xml><?xml version="1.0" encoding="utf-8"?>
<Properties xmlns="http://schemas.openxmlformats.org/officeDocument/2006/custom-properties" xmlns:vt="http://schemas.openxmlformats.org/officeDocument/2006/docPropsVTypes"/>
</file>